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58362" w14:textId="77777777" w:rsidR="00F3430D" w:rsidRPr="00F3430D" w:rsidRDefault="00F3430D" w:rsidP="00F3430D">
      <w:pPr>
        <w:spacing w:after="0"/>
        <w:jc w:val="center"/>
        <w:rPr>
          <w:rFonts w:ascii="Times New Roman" w:hAnsi="Times New Roman" w:cs="Times New Roman"/>
          <w:b/>
          <w:sz w:val="36"/>
          <w:szCs w:val="24"/>
          <w:u w:val="single"/>
        </w:rPr>
      </w:pPr>
      <w:r w:rsidRPr="00F3430D">
        <w:rPr>
          <w:rFonts w:ascii="Times New Roman" w:hAnsi="Times New Roman" w:cs="Times New Roman"/>
          <w:b/>
          <w:sz w:val="36"/>
          <w:szCs w:val="24"/>
          <w:u w:val="single"/>
        </w:rPr>
        <w:t>Small Boat SOPEP Instructions</w:t>
      </w:r>
    </w:p>
    <w:p w14:paraId="0C4E2B75" w14:textId="77777777" w:rsidR="00E9198C" w:rsidRPr="00D3650E" w:rsidRDefault="00E9198C" w:rsidP="00F3430D">
      <w:pPr>
        <w:spacing w:after="0"/>
        <w:rPr>
          <w:rFonts w:ascii="Times New Roman" w:hAnsi="Times New Roman" w:cs="Times New Roman"/>
          <w:b/>
          <w:sz w:val="24"/>
          <w:szCs w:val="24"/>
          <w:u w:val="single"/>
        </w:rPr>
      </w:pPr>
      <w:r w:rsidRPr="00D3650E">
        <w:rPr>
          <w:rFonts w:ascii="Times New Roman" w:hAnsi="Times New Roman" w:cs="Times New Roman"/>
          <w:b/>
          <w:sz w:val="24"/>
          <w:szCs w:val="24"/>
          <w:u w:val="single"/>
        </w:rPr>
        <w:t>General Understanding:</w:t>
      </w:r>
    </w:p>
    <w:p w14:paraId="2DE5EDB7" w14:textId="70BB2A65" w:rsidR="00E9198C" w:rsidRPr="00D3650E" w:rsidRDefault="00926E97" w:rsidP="00E9198C">
      <w:pPr>
        <w:spacing w:after="0"/>
        <w:rPr>
          <w:rFonts w:ascii="Times New Roman" w:hAnsi="Times New Roman" w:cs="Times New Roman"/>
          <w:sz w:val="24"/>
          <w:szCs w:val="24"/>
        </w:rPr>
      </w:pPr>
      <w:r>
        <w:rPr>
          <w:rFonts w:ascii="Times New Roman" w:hAnsi="Times New Roman" w:cs="Times New Roman"/>
          <w:sz w:val="24"/>
          <w:szCs w:val="24"/>
        </w:rPr>
        <w:tab/>
        <w:t>This</w:t>
      </w:r>
      <w:r w:rsidR="00E9198C" w:rsidRPr="00D3650E">
        <w:rPr>
          <w:rFonts w:ascii="Times New Roman" w:hAnsi="Times New Roman" w:cs="Times New Roman"/>
          <w:sz w:val="24"/>
          <w:szCs w:val="24"/>
        </w:rPr>
        <w:t xml:space="preserve"> instructional form has been created to </w:t>
      </w:r>
      <w:r w:rsidR="00847D74">
        <w:rPr>
          <w:rFonts w:ascii="Times New Roman" w:hAnsi="Times New Roman" w:cs="Times New Roman"/>
          <w:sz w:val="24"/>
          <w:szCs w:val="24"/>
        </w:rPr>
        <w:t>help small boat fleet operators develop SOPEPs for their vessels</w:t>
      </w:r>
      <w:r w:rsidR="00E9198C" w:rsidRPr="00D3650E">
        <w:rPr>
          <w:rFonts w:ascii="Times New Roman" w:hAnsi="Times New Roman" w:cs="Times New Roman"/>
          <w:sz w:val="24"/>
          <w:szCs w:val="24"/>
        </w:rPr>
        <w:t>. This form</w:t>
      </w:r>
      <w:r w:rsidR="00916124">
        <w:rPr>
          <w:rFonts w:ascii="Times New Roman" w:hAnsi="Times New Roman" w:cs="Times New Roman"/>
          <w:sz w:val="24"/>
          <w:szCs w:val="24"/>
        </w:rPr>
        <w:t xml:space="preserve"> has been structured to have an</w:t>
      </w:r>
      <w:r w:rsidR="00E9198C" w:rsidRPr="00D3650E">
        <w:rPr>
          <w:rFonts w:ascii="Times New Roman" w:hAnsi="Times New Roman" w:cs="Times New Roman"/>
          <w:sz w:val="24"/>
          <w:szCs w:val="24"/>
        </w:rPr>
        <w:t xml:space="preserve"> “At a Glance” section that is a condensed version of the full SOPEP with the vital contacts. The contact information is greatly expanded upon in the sect</w:t>
      </w:r>
      <w:r>
        <w:rPr>
          <w:rFonts w:ascii="Times New Roman" w:hAnsi="Times New Roman" w:cs="Times New Roman"/>
          <w:sz w:val="24"/>
          <w:szCs w:val="24"/>
        </w:rPr>
        <w:t xml:space="preserve">ions following it that provide </w:t>
      </w:r>
      <w:r w:rsidR="00E9198C" w:rsidRPr="00D3650E">
        <w:rPr>
          <w:rFonts w:ascii="Times New Roman" w:hAnsi="Times New Roman" w:cs="Times New Roman"/>
          <w:sz w:val="24"/>
          <w:szCs w:val="24"/>
        </w:rPr>
        <w:t>m</w:t>
      </w:r>
      <w:r>
        <w:rPr>
          <w:rFonts w:ascii="Times New Roman" w:hAnsi="Times New Roman" w:cs="Times New Roman"/>
          <w:sz w:val="24"/>
          <w:szCs w:val="24"/>
        </w:rPr>
        <w:t>ore than the essential contacts in the event of a spill.</w:t>
      </w:r>
      <w:r w:rsidR="00E9198C" w:rsidRPr="00D3650E">
        <w:rPr>
          <w:rFonts w:ascii="Times New Roman" w:hAnsi="Times New Roman" w:cs="Times New Roman"/>
          <w:sz w:val="24"/>
          <w:szCs w:val="24"/>
        </w:rPr>
        <w:t xml:space="preserve"> </w:t>
      </w:r>
    </w:p>
    <w:p w14:paraId="68DD4086" w14:textId="45CCB40C" w:rsidR="00E9198C" w:rsidRPr="00D3650E" w:rsidRDefault="00E9198C" w:rsidP="00E9198C">
      <w:pPr>
        <w:spacing w:after="0"/>
        <w:rPr>
          <w:rFonts w:ascii="Times New Roman" w:hAnsi="Times New Roman" w:cs="Times New Roman"/>
          <w:sz w:val="24"/>
          <w:szCs w:val="24"/>
        </w:rPr>
      </w:pPr>
      <w:r w:rsidRPr="00D3650E">
        <w:rPr>
          <w:rFonts w:ascii="Times New Roman" w:hAnsi="Times New Roman" w:cs="Times New Roman"/>
          <w:sz w:val="24"/>
          <w:szCs w:val="24"/>
        </w:rPr>
        <w:tab/>
        <w:t xml:space="preserve">It is important to note that not all the contacts are considered vital, not because they are not all important, but in an emergency response, the contacts that can help in the clean-up are prioritized. Then, the contacts that need to simply be notified can be called later after the incident </w:t>
      </w:r>
      <w:r w:rsidR="00916124">
        <w:rPr>
          <w:rFonts w:ascii="Times New Roman" w:hAnsi="Times New Roman" w:cs="Times New Roman"/>
          <w:sz w:val="24"/>
          <w:szCs w:val="24"/>
        </w:rPr>
        <w:t>is brought under control; th</w:t>
      </w:r>
      <w:r w:rsidR="00926E97">
        <w:rPr>
          <w:rFonts w:ascii="Times New Roman" w:hAnsi="Times New Roman" w:cs="Times New Roman"/>
          <w:sz w:val="24"/>
          <w:szCs w:val="24"/>
        </w:rPr>
        <w:t xml:space="preserve">is time frame is </w:t>
      </w:r>
      <w:r w:rsidRPr="00D3650E">
        <w:rPr>
          <w:rFonts w:ascii="Times New Roman" w:hAnsi="Times New Roman" w:cs="Times New Roman"/>
          <w:sz w:val="24"/>
          <w:szCs w:val="24"/>
        </w:rPr>
        <w:t>usually within the first 24 hours after the incident has occurred.</w:t>
      </w:r>
    </w:p>
    <w:p w14:paraId="0B01339E" w14:textId="77777777" w:rsidR="009620A8" w:rsidRPr="00D3650E" w:rsidRDefault="009620A8">
      <w:pPr>
        <w:rPr>
          <w:rFonts w:ascii="Times New Roman" w:hAnsi="Times New Roman" w:cs="Times New Roman"/>
          <w:sz w:val="24"/>
          <w:szCs w:val="24"/>
        </w:rPr>
      </w:pPr>
      <w:bookmarkStart w:id="0" w:name="_GoBack"/>
      <w:bookmarkEnd w:id="0"/>
    </w:p>
    <w:p w14:paraId="4825ED32" w14:textId="77777777" w:rsidR="00E9198C" w:rsidRPr="00D3650E" w:rsidRDefault="00E9198C" w:rsidP="00E9198C">
      <w:pPr>
        <w:spacing w:after="0"/>
        <w:rPr>
          <w:rFonts w:ascii="Times New Roman" w:hAnsi="Times New Roman" w:cs="Times New Roman"/>
          <w:b/>
          <w:sz w:val="24"/>
          <w:szCs w:val="24"/>
          <w:u w:val="single"/>
        </w:rPr>
      </w:pPr>
      <w:r w:rsidRPr="00D3650E">
        <w:rPr>
          <w:rFonts w:ascii="Times New Roman" w:hAnsi="Times New Roman" w:cs="Times New Roman"/>
          <w:b/>
          <w:sz w:val="24"/>
          <w:szCs w:val="24"/>
          <w:u w:val="single"/>
        </w:rPr>
        <w:t>Section 1: SOPEP at a Glance</w:t>
      </w:r>
    </w:p>
    <w:p w14:paraId="720964DD" w14:textId="77777777" w:rsidR="00E9198C" w:rsidRPr="00D3650E" w:rsidRDefault="00E9198C" w:rsidP="00E9198C">
      <w:pPr>
        <w:spacing w:after="0"/>
        <w:ind w:firstLine="720"/>
        <w:rPr>
          <w:rFonts w:ascii="Times New Roman" w:hAnsi="Times New Roman" w:cs="Times New Roman"/>
          <w:sz w:val="24"/>
          <w:szCs w:val="24"/>
        </w:rPr>
      </w:pPr>
      <w:r w:rsidRPr="00D3650E">
        <w:rPr>
          <w:rFonts w:ascii="Times New Roman" w:hAnsi="Times New Roman" w:cs="Times New Roman"/>
          <w:sz w:val="24"/>
          <w:szCs w:val="24"/>
        </w:rPr>
        <w:t xml:space="preserve">This section’s purpose is providing the basic information on the vessel that will be vital in a spill. These details </w:t>
      </w:r>
      <w:r w:rsidRPr="00D3650E">
        <w:rPr>
          <w:rFonts w:ascii="Times New Roman" w:hAnsi="Times New Roman" w:cs="Times New Roman"/>
          <w:b/>
          <w:sz w:val="24"/>
          <w:szCs w:val="24"/>
          <w:u w:val="single"/>
        </w:rPr>
        <w:t xml:space="preserve">must </w:t>
      </w:r>
      <w:r w:rsidRPr="00D3650E">
        <w:rPr>
          <w:rFonts w:ascii="Times New Roman" w:hAnsi="Times New Roman" w:cs="Times New Roman"/>
          <w:sz w:val="24"/>
          <w:szCs w:val="24"/>
        </w:rPr>
        <w:t xml:space="preserve">be correct for this section to be helpful in expediting a spill clean-up. </w:t>
      </w:r>
    </w:p>
    <w:p w14:paraId="6D6F59FC" w14:textId="77777777" w:rsidR="00E9198C" w:rsidRPr="00D3650E" w:rsidRDefault="00E9198C" w:rsidP="00E9198C">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50"/>
        <w:gridCol w:w="3324"/>
        <w:gridCol w:w="4302"/>
      </w:tblGrid>
      <w:tr w:rsidR="00E9198C" w:rsidRPr="00D3650E" w14:paraId="4ECB2B50" w14:textId="77777777" w:rsidTr="00E82678">
        <w:tc>
          <w:tcPr>
            <w:tcW w:w="1950" w:type="dxa"/>
          </w:tcPr>
          <w:p w14:paraId="63DC015F" w14:textId="77777777" w:rsidR="00D3650E" w:rsidRDefault="00E9198C">
            <w:pPr>
              <w:rPr>
                <w:rFonts w:ascii="Times New Roman" w:hAnsi="Times New Roman" w:cs="Times New Roman"/>
                <w:b/>
                <w:sz w:val="24"/>
                <w:szCs w:val="24"/>
              </w:rPr>
            </w:pPr>
            <w:r w:rsidRPr="00D3650E">
              <w:rPr>
                <w:rFonts w:ascii="Times New Roman" w:hAnsi="Times New Roman" w:cs="Times New Roman"/>
                <w:b/>
                <w:sz w:val="24"/>
                <w:szCs w:val="24"/>
              </w:rPr>
              <w:t>Length</w:t>
            </w:r>
          </w:p>
          <w:p w14:paraId="0A2D77DA" w14:textId="77777777" w:rsidR="00E9198C" w:rsidRPr="00D3650E" w:rsidRDefault="00E9198C" w:rsidP="00D3650E">
            <w:pPr>
              <w:jc w:val="center"/>
              <w:rPr>
                <w:rFonts w:ascii="Times New Roman" w:hAnsi="Times New Roman" w:cs="Times New Roman"/>
                <w:sz w:val="24"/>
                <w:szCs w:val="24"/>
              </w:rPr>
            </w:pPr>
          </w:p>
        </w:tc>
        <w:tc>
          <w:tcPr>
            <w:tcW w:w="4293" w:type="dxa"/>
          </w:tcPr>
          <w:p w14:paraId="0D5B8D9C" w14:textId="77777777" w:rsidR="00E9198C" w:rsidRPr="00D3650E" w:rsidRDefault="00E9198C" w:rsidP="00D3650E">
            <w:pPr>
              <w:rPr>
                <w:rFonts w:ascii="Times New Roman" w:hAnsi="Times New Roman" w:cs="Times New Roman"/>
                <w:sz w:val="24"/>
                <w:szCs w:val="24"/>
              </w:rPr>
            </w:pPr>
            <w:r w:rsidRPr="00D3650E">
              <w:rPr>
                <w:rFonts w:ascii="Times New Roman" w:hAnsi="Times New Roman" w:cs="Times New Roman"/>
                <w:sz w:val="24"/>
                <w:szCs w:val="24"/>
              </w:rPr>
              <w:t xml:space="preserve">Search the construction specifics for the exact lengths and put in English units </w:t>
            </w:r>
            <w:r w:rsidR="00FE498B" w:rsidRPr="00D3650E">
              <w:rPr>
                <w:rFonts w:ascii="Times New Roman" w:hAnsi="Times New Roman" w:cs="Times New Roman"/>
                <w:sz w:val="24"/>
                <w:szCs w:val="24"/>
              </w:rPr>
              <w:t>(feet</w:t>
            </w:r>
            <w:r w:rsidRPr="00D3650E">
              <w:rPr>
                <w:rFonts w:ascii="Times New Roman" w:hAnsi="Times New Roman" w:cs="Times New Roman"/>
                <w:sz w:val="24"/>
                <w:szCs w:val="24"/>
              </w:rPr>
              <w:t>, inches, gallons, etc.)</w:t>
            </w:r>
          </w:p>
          <w:p w14:paraId="0C5461FB" w14:textId="77777777" w:rsidR="00E9198C" w:rsidRPr="00D3650E" w:rsidRDefault="00E9198C">
            <w:pPr>
              <w:rPr>
                <w:rFonts w:ascii="Times New Roman" w:hAnsi="Times New Roman" w:cs="Times New Roman"/>
                <w:sz w:val="24"/>
                <w:szCs w:val="24"/>
              </w:rPr>
            </w:pPr>
          </w:p>
        </w:tc>
        <w:tc>
          <w:tcPr>
            <w:tcW w:w="3192" w:type="dxa"/>
          </w:tcPr>
          <w:p w14:paraId="1C3F9887" w14:textId="77777777" w:rsidR="00E9198C" w:rsidRPr="00D3650E" w:rsidRDefault="00E9198C">
            <w:pPr>
              <w:rPr>
                <w:rFonts w:ascii="Times New Roman" w:hAnsi="Times New Roman" w:cs="Times New Roman"/>
                <w:sz w:val="24"/>
                <w:szCs w:val="24"/>
              </w:rPr>
            </w:pPr>
          </w:p>
        </w:tc>
      </w:tr>
      <w:tr w:rsidR="00E9198C" w:rsidRPr="00D3650E" w14:paraId="7AC4A920" w14:textId="77777777" w:rsidTr="00E82678">
        <w:tc>
          <w:tcPr>
            <w:tcW w:w="1950" w:type="dxa"/>
          </w:tcPr>
          <w:p w14:paraId="634985B6" w14:textId="77777777" w:rsidR="00E9198C" w:rsidRPr="00D3650E" w:rsidRDefault="00E9198C">
            <w:pPr>
              <w:rPr>
                <w:rFonts w:ascii="Times New Roman" w:hAnsi="Times New Roman" w:cs="Times New Roman"/>
                <w:b/>
                <w:sz w:val="24"/>
                <w:szCs w:val="24"/>
              </w:rPr>
            </w:pPr>
            <w:r w:rsidRPr="00D3650E">
              <w:rPr>
                <w:rFonts w:ascii="Times New Roman" w:hAnsi="Times New Roman" w:cs="Times New Roman"/>
                <w:b/>
                <w:sz w:val="24"/>
                <w:szCs w:val="24"/>
              </w:rPr>
              <w:t>Oil and Hydraulic Fuels</w:t>
            </w:r>
          </w:p>
        </w:tc>
        <w:tc>
          <w:tcPr>
            <w:tcW w:w="4293" w:type="dxa"/>
          </w:tcPr>
          <w:p w14:paraId="169B754E" w14:textId="77777777" w:rsidR="00E9198C" w:rsidRPr="00D3650E" w:rsidRDefault="00E9198C" w:rsidP="00D3650E">
            <w:pPr>
              <w:rPr>
                <w:rFonts w:ascii="Times New Roman" w:hAnsi="Times New Roman" w:cs="Times New Roman"/>
                <w:sz w:val="24"/>
                <w:szCs w:val="24"/>
              </w:rPr>
            </w:pPr>
            <w:r w:rsidRPr="00D3650E">
              <w:rPr>
                <w:rFonts w:ascii="Times New Roman" w:hAnsi="Times New Roman" w:cs="Times New Roman"/>
                <w:sz w:val="24"/>
                <w:szCs w:val="24"/>
              </w:rPr>
              <w:t xml:space="preserve">It is also very important to share the exact type of hydraulic and fuels used onboard and their exact quantities on the vessel. You must count the oil amounts if you store the canisters onboard. If the canisters of oils are stored on the shore, then they should not be counted in the amount of oil onboard in this section. Any oil amounts less than 1 gallon onboard do not </w:t>
            </w:r>
            <w:r w:rsidR="00926E97">
              <w:rPr>
                <w:rFonts w:ascii="Times New Roman" w:hAnsi="Times New Roman" w:cs="Times New Roman"/>
                <w:sz w:val="24"/>
                <w:szCs w:val="24"/>
              </w:rPr>
              <w:t>have to have a 95% calculation, but all types of oils used onboard should be noted.</w:t>
            </w:r>
          </w:p>
          <w:p w14:paraId="64EFF12C" w14:textId="77777777" w:rsidR="00E9198C" w:rsidRPr="00D3650E" w:rsidRDefault="00E9198C">
            <w:pPr>
              <w:rPr>
                <w:rFonts w:ascii="Times New Roman" w:hAnsi="Times New Roman" w:cs="Times New Roman"/>
                <w:sz w:val="24"/>
                <w:szCs w:val="24"/>
              </w:rPr>
            </w:pPr>
          </w:p>
        </w:tc>
        <w:tc>
          <w:tcPr>
            <w:tcW w:w="3192" w:type="dxa"/>
          </w:tcPr>
          <w:p w14:paraId="64041BE5" w14:textId="77777777" w:rsidR="00E9198C" w:rsidRPr="00D3650E" w:rsidRDefault="00E9198C" w:rsidP="00E9198C">
            <w:pPr>
              <w:ind w:firstLine="720"/>
              <w:rPr>
                <w:rFonts w:ascii="Times New Roman" w:hAnsi="Times New Roman" w:cs="Times New Roman"/>
                <w:i/>
                <w:sz w:val="24"/>
                <w:szCs w:val="24"/>
              </w:rPr>
            </w:pPr>
            <w:r w:rsidRPr="00D3650E">
              <w:rPr>
                <w:rFonts w:ascii="Times New Roman" w:hAnsi="Times New Roman" w:cs="Times New Roman"/>
                <w:i/>
                <w:sz w:val="24"/>
                <w:szCs w:val="24"/>
              </w:rPr>
              <w:t>Ex. Compressor units: OIL-0007 Bauer Compressor Synthetic Oil (1 gallon)</w:t>
            </w:r>
          </w:p>
          <w:p w14:paraId="0CAF0426" w14:textId="77777777" w:rsidR="00E9198C" w:rsidRPr="00D3650E" w:rsidRDefault="00E9198C" w:rsidP="00E9198C">
            <w:pPr>
              <w:ind w:firstLine="720"/>
              <w:rPr>
                <w:rFonts w:ascii="Times New Roman" w:hAnsi="Times New Roman" w:cs="Times New Roman"/>
                <w:sz w:val="24"/>
                <w:szCs w:val="24"/>
              </w:rPr>
            </w:pPr>
            <w:r w:rsidRPr="00D3650E">
              <w:rPr>
                <w:rFonts w:ascii="Times New Roman" w:hAnsi="Times New Roman" w:cs="Times New Roman"/>
                <w:sz w:val="24"/>
                <w:szCs w:val="24"/>
              </w:rPr>
              <w:t xml:space="preserve">The 95% calculation is for large amount onboard and should be an </w:t>
            </w:r>
            <w:r w:rsidRPr="00D3650E">
              <w:rPr>
                <w:rFonts w:ascii="Times New Roman" w:hAnsi="Times New Roman" w:cs="Times New Roman"/>
                <w:b/>
                <w:sz w:val="24"/>
                <w:szCs w:val="24"/>
              </w:rPr>
              <w:t>exact calculation</w:t>
            </w:r>
            <w:r w:rsidRPr="00D3650E">
              <w:rPr>
                <w:rFonts w:ascii="Times New Roman" w:hAnsi="Times New Roman" w:cs="Times New Roman"/>
                <w:sz w:val="24"/>
                <w:szCs w:val="24"/>
              </w:rPr>
              <w:t>.</w:t>
            </w:r>
          </w:p>
          <w:p w14:paraId="313EE51F" w14:textId="77777777" w:rsidR="00E9198C" w:rsidRPr="00D3650E" w:rsidRDefault="00E9198C" w:rsidP="00E9198C">
            <w:pPr>
              <w:ind w:firstLine="720"/>
              <w:rPr>
                <w:rFonts w:ascii="Times New Roman" w:hAnsi="Times New Roman" w:cs="Times New Roman"/>
                <w:sz w:val="24"/>
                <w:szCs w:val="24"/>
              </w:rPr>
            </w:pPr>
            <w:r w:rsidRPr="00D3650E">
              <w:rPr>
                <w:rFonts w:ascii="Times New Roman" w:hAnsi="Times New Roman" w:cs="Times New Roman"/>
                <w:i/>
                <w:sz w:val="24"/>
                <w:szCs w:val="24"/>
              </w:rPr>
              <w:t xml:space="preserve">Ex. Quantity of fuel onboard when 95% full: </w:t>
            </w:r>
            <w:r w:rsidRPr="00D3650E">
              <w:rPr>
                <w:rFonts w:ascii="Times New Roman" w:hAnsi="Times New Roman" w:cs="Times New Roman"/>
                <w:i/>
                <w:sz w:val="24"/>
                <w:szCs w:val="24"/>
                <w:u w:val="single"/>
              </w:rPr>
              <w:t xml:space="preserve">1615 gallons </w:t>
            </w:r>
            <w:r w:rsidRPr="00D3650E">
              <w:rPr>
                <w:rFonts w:ascii="Times New Roman" w:hAnsi="Times New Roman" w:cs="Times New Roman"/>
                <w:i/>
                <w:sz w:val="24"/>
                <w:szCs w:val="24"/>
              </w:rPr>
              <w:t xml:space="preserve"> full: </w:t>
            </w:r>
            <w:r w:rsidRPr="00D3650E">
              <w:rPr>
                <w:rFonts w:ascii="Times New Roman" w:hAnsi="Times New Roman" w:cs="Times New Roman"/>
                <w:i/>
                <w:sz w:val="24"/>
                <w:szCs w:val="24"/>
                <w:u w:val="single"/>
              </w:rPr>
              <w:t>1700 gallons</w:t>
            </w:r>
          </w:p>
          <w:p w14:paraId="54E89C65" w14:textId="77777777" w:rsidR="00E9198C" w:rsidRPr="00D3650E" w:rsidRDefault="00E9198C">
            <w:pPr>
              <w:rPr>
                <w:rFonts w:ascii="Times New Roman" w:hAnsi="Times New Roman" w:cs="Times New Roman"/>
                <w:sz w:val="24"/>
                <w:szCs w:val="24"/>
              </w:rPr>
            </w:pPr>
          </w:p>
        </w:tc>
      </w:tr>
      <w:tr w:rsidR="00E9198C" w:rsidRPr="00D3650E" w14:paraId="4F6A9291" w14:textId="77777777" w:rsidTr="00E82678">
        <w:tc>
          <w:tcPr>
            <w:tcW w:w="1950" w:type="dxa"/>
          </w:tcPr>
          <w:p w14:paraId="65993A0B" w14:textId="77777777" w:rsidR="00E9198C" w:rsidRPr="00D3650E" w:rsidRDefault="00E9198C">
            <w:pPr>
              <w:rPr>
                <w:rFonts w:ascii="Times New Roman" w:hAnsi="Times New Roman" w:cs="Times New Roman"/>
                <w:b/>
                <w:sz w:val="24"/>
                <w:szCs w:val="24"/>
              </w:rPr>
            </w:pPr>
            <w:r w:rsidRPr="00D3650E">
              <w:rPr>
                <w:rFonts w:ascii="Times New Roman" w:hAnsi="Times New Roman" w:cs="Times New Roman"/>
                <w:b/>
                <w:sz w:val="24"/>
                <w:szCs w:val="24"/>
              </w:rPr>
              <w:t>Pipe Specifics</w:t>
            </w:r>
          </w:p>
        </w:tc>
        <w:tc>
          <w:tcPr>
            <w:tcW w:w="4293" w:type="dxa"/>
          </w:tcPr>
          <w:p w14:paraId="425496EE" w14:textId="77777777" w:rsidR="00E9198C" w:rsidRPr="00D3650E" w:rsidRDefault="00E9198C" w:rsidP="00D3650E">
            <w:pPr>
              <w:rPr>
                <w:rFonts w:ascii="Times New Roman" w:hAnsi="Times New Roman" w:cs="Times New Roman"/>
                <w:sz w:val="24"/>
                <w:szCs w:val="24"/>
              </w:rPr>
            </w:pPr>
            <w:r w:rsidRPr="00D3650E">
              <w:rPr>
                <w:rFonts w:ascii="Times New Roman" w:hAnsi="Times New Roman" w:cs="Times New Roman"/>
                <w:sz w:val="24"/>
                <w:szCs w:val="24"/>
              </w:rPr>
              <w:t xml:space="preserve">Additionally, all pipe specifics should be measured exactly with a tape measurer and note </w:t>
            </w:r>
            <w:r w:rsidRPr="00D3650E">
              <w:rPr>
                <w:rFonts w:ascii="Times New Roman" w:hAnsi="Times New Roman" w:cs="Times New Roman"/>
                <w:sz w:val="24"/>
                <w:szCs w:val="24"/>
              </w:rPr>
              <w:lastRenderedPageBreak/>
              <w:t xml:space="preserve">whether the attachment is a male or female connector. These small measurements will be </w:t>
            </w:r>
            <w:proofErr w:type="gramStart"/>
            <w:r w:rsidRPr="00D3650E">
              <w:rPr>
                <w:rFonts w:ascii="Times New Roman" w:hAnsi="Times New Roman" w:cs="Times New Roman"/>
                <w:sz w:val="24"/>
                <w:szCs w:val="24"/>
              </w:rPr>
              <w:t>key</w:t>
            </w:r>
            <w:proofErr w:type="gramEnd"/>
            <w:r w:rsidRPr="00D3650E">
              <w:rPr>
                <w:rFonts w:ascii="Times New Roman" w:hAnsi="Times New Roman" w:cs="Times New Roman"/>
                <w:sz w:val="24"/>
                <w:szCs w:val="24"/>
              </w:rPr>
              <w:t xml:space="preserve"> in removing fuel (lightering) if this becomes a viable method to limit spill damage. Precious time can be lost if sizes are estimated and new gear is needed to start the process.</w:t>
            </w:r>
          </w:p>
          <w:p w14:paraId="422F079F" w14:textId="77777777" w:rsidR="00E9198C" w:rsidRPr="00D3650E" w:rsidRDefault="00E9198C">
            <w:pPr>
              <w:rPr>
                <w:rFonts w:ascii="Times New Roman" w:hAnsi="Times New Roman" w:cs="Times New Roman"/>
                <w:sz w:val="24"/>
                <w:szCs w:val="24"/>
              </w:rPr>
            </w:pPr>
          </w:p>
        </w:tc>
        <w:tc>
          <w:tcPr>
            <w:tcW w:w="3192" w:type="dxa"/>
          </w:tcPr>
          <w:p w14:paraId="21442C77" w14:textId="77777777" w:rsidR="00E9198C" w:rsidRPr="00D3650E" w:rsidRDefault="00E9198C">
            <w:pPr>
              <w:rPr>
                <w:rFonts w:ascii="Times New Roman" w:hAnsi="Times New Roman" w:cs="Times New Roman"/>
                <w:sz w:val="24"/>
                <w:szCs w:val="24"/>
              </w:rPr>
            </w:pPr>
            <w:r w:rsidRPr="00D3650E">
              <w:rPr>
                <w:rFonts w:ascii="Times New Roman" w:hAnsi="Times New Roman" w:cs="Times New Roman"/>
                <w:i/>
                <w:sz w:val="24"/>
                <w:szCs w:val="24"/>
              </w:rPr>
              <w:lastRenderedPageBreak/>
              <w:t xml:space="preserve">Ex. </w:t>
            </w:r>
            <w:r w:rsidRPr="00D3650E">
              <w:rPr>
                <w:rFonts w:ascii="Times New Roman" w:hAnsi="Times New Roman" w:cs="Times New Roman"/>
                <w:b/>
                <w:i/>
                <w:sz w:val="24"/>
                <w:szCs w:val="24"/>
              </w:rPr>
              <w:t>Lightering:</w:t>
            </w:r>
            <w:r w:rsidRPr="00D3650E">
              <w:rPr>
                <w:rFonts w:ascii="Times New Roman" w:hAnsi="Times New Roman" w:cs="Times New Roman"/>
                <w:i/>
                <w:sz w:val="24"/>
                <w:szCs w:val="24"/>
              </w:rPr>
              <w:t xml:space="preserve"> 2” </w:t>
            </w:r>
            <w:proofErr w:type="spellStart"/>
            <w:r w:rsidRPr="00D3650E">
              <w:rPr>
                <w:rFonts w:ascii="Times New Roman" w:hAnsi="Times New Roman" w:cs="Times New Roman"/>
                <w:i/>
                <w:sz w:val="24"/>
                <w:szCs w:val="24"/>
              </w:rPr>
              <w:t>Camlock</w:t>
            </w:r>
            <w:proofErr w:type="spellEnd"/>
            <w:r w:rsidRPr="00D3650E">
              <w:rPr>
                <w:rFonts w:ascii="Times New Roman" w:hAnsi="Times New Roman" w:cs="Times New Roman"/>
                <w:i/>
                <w:sz w:val="24"/>
                <w:szCs w:val="24"/>
              </w:rPr>
              <w:t xml:space="preserve"> (male)</w:t>
            </w:r>
            <w:r w:rsidRPr="00D3650E">
              <w:rPr>
                <w:rFonts w:ascii="Times New Roman" w:hAnsi="Times New Roman" w:cs="Times New Roman"/>
                <w:i/>
                <w:sz w:val="24"/>
                <w:szCs w:val="24"/>
              </w:rPr>
              <w:tab/>
            </w:r>
          </w:p>
        </w:tc>
      </w:tr>
      <w:tr w:rsidR="00E9198C" w14:paraId="691002DA" w14:textId="77777777" w:rsidTr="00E82678">
        <w:tc>
          <w:tcPr>
            <w:tcW w:w="1950" w:type="dxa"/>
          </w:tcPr>
          <w:p w14:paraId="4685AD80" w14:textId="77777777" w:rsidR="00D3650E" w:rsidRDefault="00D3650E" w:rsidP="00D3650E">
            <w:pPr>
              <w:rPr>
                <w:rFonts w:ascii="Times New Roman" w:hAnsi="Times New Roman" w:cs="Times New Roman"/>
                <w:b/>
                <w:sz w:val="24"/>
                <w:szCs w:val="24"/>
              </w:rPr>
            </w:pPr>
            <w:r>
              <w:rPr>
                <w:rFonts w:ascii="Times New Roman" w:hAnsi="Times New Roman" w:cs="Times New Roman"/>
                <w:b/>
                <w:sz w:val="24"/>
                <w:szCs w:val="24"/>
              </w:rPr>
              <w:lastRenderedPageBreak/>
              <w:t>Crew and Transient passengers:</w:t>
            </w:r>
          </w:p>
          <w:p w14:paraId="115DE5C3" w14:textId="77777777" w:rsidR="00E9198C" w:rsidRDefault="00E9198C" w:rsidP="00D3650E">
            <w:pPr>
              <w:jc w:val="center"/>
            </w:pPr>
          </w:p>
        </w:tc>
        <w:tc>
          <w:tcPr>
            <w:tcW w:w="4293" w:type="dxa"/>
          </w:tcPr>
          <w:p w14:paraId="5A4430A5" w14:textId="77777777" w:rsidR="00D3650E" w:rsidRDefault="00D3650E" w:rsidP="00D3650E">
            <w:pPr>
              <w:rPr>
                <w:rFonts w:ascii="Times New Roman" w:hAnsi="Times New Roman" w:cs="Times New Roman"/>
                <w:sz w:val="24"/>
                <w:szCs w:val="24"/>
              </w:rPr>
            </w:pPr>
            <w:r>
              <w:rPr>
                <w:rFonts w:ascii="Times New Roman" w:hAnsi="Times New Roman" w:cs="Times New Roman"/>
                <w:sz w:val="24"/>
                <w:szCs w:val="24"/>
              </w:rPr>
              <w:t xml:space="preserve">It is important to note the standing crew number and the transient passengers that could be on a vessel on a given day. Make sure to note under which conditions that the number </w:t>
            </w:r>
            <w:r w:rsidR="00926E97">
              <w:rPr>
                <w:rFonts w:ascii="Times New Roman" w:hAnsi="Times New Roman" w:cs="Times New Roman"/>
                <w:sz w:val="24"/>
                <w:szCs w:val="24"/>
              </w:rPr>
              <w:t xml:space="preserve">of crew and passengers </w:t>
            </w:r>
            <w:r>
              <w:rPr>
                <w:rFonts w:ascii="Times New Roman" w:hAnsi="Times New Roman" w:cs="Times New Roman"/>
                <w:sz w:val="24"/>
                <w:szCs w:val="24"/>
              </w:rPr>
              <w:t>onboard changes. This often comes up in the case of research vessels that can have different numbers of passenger capacities base</w:t>
            </w:r>
            <w:r w:rsidR="00926E97">
              <w:rPr>
                <w:rFonts w:ascii="Times New Roman" w:hAnsi="Times New Roman" w:cs="Times New Roman"/>
                <w:sz w:val="24"/>
                <w:szCs w:val="24"/>
              </w:rPr>
              <w:t>d on day versus overnight trips or for the reason the vessel is being moved.</w:t>
            </w:r>
          </w:p>
          <w:p w14:paraId="050B1CBC" w14:textId="77777777" w:rsidR="00E9198C" w:rsidRDefault="00E9198C"/>
        </w:tc>
        <w:tc>
          <w:tcPr>
            <w:tcW w:w="3192" w:type="dxa"/>
          </w:tcPr>
          <w:p w14:paraId="165A1644" w14:textId="77777777" w:rsidR="00D3650E" w:rsidRPr="00E11C1D" w:rsidRDefault="00D3650E" w:rsidP="00D3650E">
            <w:pPr>
              <w:rPr>
                <w:rFonts w:ascii="Times New Roman" w:hAnsi="Times New Roman" w:cs="Times New Roman"/>
                <w:i/>
                <w:u w:val="single"/>
              </w:rPr>
            </w:pPr>
            <w:r w:rsidRPr="00E11C1D">
              <w:rPr>
                <w:rFonts w:ascii="Times New Roman" w:hAnsi="Times New Roman" w:cs="Times New Roman"/>
                <w:i/>
                <w:sz w:val="24"/>
                <w:szCs w:val="24"/>
              </w:rPr>
              <w:t xml:space="preserve">Ex. </w:t>
            </w:r>
            <w:r w:rsidRPr="00D3650E">
              <w:rPr>
                <w:rFonts w:ascii="Times New Roman" w:hAnsi="Times New Roman" w:cs="Times New Roman"/>
                <w:b/>
              </w:rPr>
              <w:t>Crew size</w:t>
            </w:r>
            <w:r w:rsidRPr="00D3650E">
              <w:rPr>
                <w:rFonts w:ascii="Times New Roman" w:hAnsi="Times New Roman" w:cs="Times New Roman"/>
                <w:b/>
                <w:i/>
              </w:rPr>
              <w:t>:</w:t>
            </w:r>
            <w:r w:rsidRPr="00E11C1D">
              <w:rPr>
                <w:rFonts w:ascii="Times New Roman" w:hAnsi="Times New Roman" w:cs="Times New Roman"/>
                <w:i/>
              </w:rPr>
              <w:t xml:space="preserve"> </w:t>
            </w:r>
            <w:r w:rsidRPr="00E11C1D">
              <w:rPr>
                <w:rFonts w:ascii="Times New Roman" w:hAnsi="Times New Roman" w:cs="Times New Roman"/>
                <w:i/>
                <w:u w:val="single"/>
              </w:rPr>
              <w:t>4 people (captain, mate, and 2 deck hands)</w:t>
            </w:r>
          </w:p>
          <w:p w14:paraId="1914EA80" w14:textId="77777777" w:rsidR="00D3650E" w:rsidRPr="00E11C1D" w:rsidRDefault="00D3650E" w:rsidP="00D3650E">
            <w:pPr>
              <w:jc w:val="both"/>
              <w:rPr>
                <w:rFonts w:ascii="Times New Roman" w:hAnsi="Times New Roman" w:cs="Times New Roman"/>
                <w:i/>
                <w:u w:val="single"/>
              </w:rPr>
            </w:pPr>
            <w:r w:rsidRPr="00D3650E">
              <w:rPr>
                <w:rFonts w:ascii="Times New Roman" w:hAnsi="Times New Roman" w:cs="Times New Roman"/>
                <w:b/>
              </w:rPr>
              <w:t>Any transient people/scientists</w:t>
            </w:r>
            <w:r w:rsidRPr="00D3650E">
              <w:rPr>
                <w:rFonts w:ascii="Times New Roman" w:hAnsi="Times New Roman" w:cs="Times New Roman"/>
                <w:b/>
                <w:i/>
              </w:rPr>
              <w:t>:</w:t>
            </w:r>
            <w:r w:rsidRPr="00E11C1D">
              <w:rPr>
                <w:rFonts w:ascii="Times New Roman" w:hAnsi="Times New Roman" w:cs="Times New Roman"/>
                <w:i/>
              </w:rPr>
              <w:t xml:space="preserve"> </w:t>
            </w:r>
            <w:r w:rsidRPr="00E11C1D">
              <w:rPr>
                <w:rFonts w:ascii="Times New Roman" w:hAnsi="Times New Roman" w:cs="Times New Roman"/>
                <w:i/>
                <w:u w:val="single"/>
              </w:rPr>
              <w:t>&lt;</w:t>
            </w:r>
            <w:r w:rsidRPr="00E11C1D">
              <w:rPr>
                <w:rFonts w:ascii="Times New Roman" w:hAnsi="Times New Roman" w:cs="Times New Roman"/>
                <w:i/>
              </w:rPr>
              <w:t xml:space="preserve"> 10 </w:t>
            </w:r>
            <w:r w:rsidRPr="00E11C1D">
              <w:rPr>
                <w:rFonts w:ascii="Times New Roman" w:hAnsi="Times New Roman" w:cs="Times New Roman"/>
                <w:i/>
                <w:u w:val="single"/>
              </w:rPr>
              <w:t>scientist plus crew (4) for overnight and &lt;</w:t>
            </w:r>
            <w:r w:rsidRPr="00E11C1D">
              <w:rPr>
                <w:rFonts w:ascii="Times New Roman" w:hAnsi="Times New Roman" w:cs="Times New Roman"/>
                <w:i/>
              </w:rPr>
              <w:t xml:space="preserve"> 29 </w:t>
            </w:r>
            <w:r w:rsidRPr="00E11C1D">
              <w:rPr>
                <w:rFonts w:ascii="Times New Roman" w:hAnsi="Times New Roman" w:cs="Times New Roman"/>
                <w:i/>
                <w:u w:val="single"/>
              </w:rPr>
              <w:t xml:space="preserve"> plus crew (4) for a day trip </w:t>
            </w:r>
          </w:p>
          <w:p w14:paraId="5274E207" w14:textId="77777777" w:rsidR="00E9198C" w:rsidRDefault="00E9198C"/>
        </w:tc>
      </w:tr>
      <w:tr w:rsidR="00E9198C" w14:paraId="25795163" w14:textId="77777777" w:rsidTr="00E82678">
        <w:tc>
          <w:tcPr>
            <w:tcW w:w="1950" w:type="dxa"/>
          </w:tcPr>
          <w:p w14:paraId="264A5D02" w14:textId="77777777" w:rsidR="00D3650E" w:rsidRDefault="00D3650E" w:rsidP="00D3650E">
            <w:pPr>
              <w:rPr>
                <w:rFonts w:ascii="Times New Roman" w:hAnsi="Times New Roman" w:cs="Times New Roman"/>
                <w:b/>
                <w:sz w:val="24"/>
                <w:szCs w:val="24"/>
              </w:rPr>
            </w:pPr>
            <w:r>
              <w:rPr>
                <w:rFonts w:ascii="Times New Roman" w:hAnsi="Times New Roman" w:cs="Times New Roman"/>
                <w:b/>
                <w:sz w:val="24"/>
                <w:szCs w:val="24"/>
              </w:rPr>
              <w:t>General Notification Organizations and Compliance Law/Policy:</w:t>
            </w:r>
          </w:p>
          <w:p w14:paraId="0DDEDA37" w14:textId="77777777" w:rsidR="00E9198C" w:rsidRDefault="00E9198C"/>
        </w:tc>
        <w:tc>
          <w:tcPr>
            <w:tcW w:w="4293" w:type="dxa"/>
          </w:tcPr>
          <w:p w14:paraId="39662435" w14:textId="77777777" w:rsidR="00D3650E" w:rsidRDefault="00D3650E" w:rsidP="00D3650E">
            <w:pPr>
              <w:rPr>
                <w:rFonts w:ascii="Times New Roman" w:hAnsi="Times New Roman" w:cs="Times New Roman"/>
                <w:sz w:val="24"/>
                <w:szCs w:val="24"/>
              </w:rPr>
            </w:pPr>
            <w:r>
              <w:rPr>
                <w:rFonts w:ascii="Times New Roman" w:hAnsi="Times New Roman" w:cs="Times New Roman"/>
                <w:sz w:val="24"/>
                <w:szCs w:val="24"/>
              </w:rPr>
              <w:t>Generally, across the NOAA small boat fleet, all the notification and compliance law/policy are all the same with the exception of the state organizations. The “General Compliance</w:t>
            </w:r>
            <w:r w:rsidR="00926E97">
              <w:rPr>
                <w:rFonts w:ascii="Times New Roman" w:hAnsi="Times New Roman" w:cs="Times New Roman"/>
                <w:sz w:val="24"/>
                <w:szCs w:val="24"/>
              </w:rPr>
              <w:t>”</w:t>
            </w:r>
            <w:r>
              <w:rPr>
                <w:rFonts w:ascii="Times New Roman" w:hAnsi="Times New Roman" w:cs="Times New Roman"/>
                <w:sz w:val="24"/>
                <w:szCs w:val="24"/>
              </w:rPr>
              <w:t xml:space="preserve"> </w:t>
            </w:r>
            <w:r w:rsidRPr="00E11C1D">
              <w:rPr>
                <w:rFonts w:ascii="Times New Roman" w:hAnsi="Times New Roman" w:cs="Times New Roman"/>
                <w:b/>
                <w:sz w:val="24"/>
                <w:szCs w:val="24"/>
              </w:rPr>
              <w:t>does not change</w:t>
            </w:r>
            <w:r>
              <w:rPr>
                <w:rFonts w:ascii="Times New Roman" w:hAnsi="Times New Roman" w:cs="Times New Roman"/>
                <w:sz w:val="24"/>
                <w:szCs w:val="24"/>
              </w:rPr>
              <w:t xml:space="preserve"> from vessel to vessel. The state organizations are a vital information piece that changes for every </w:t>
            </w:r>
            <w:r w:rsidR="00926E97">
              <w:rPr>
                <w:rFonts w:ascii="Times New Roman" w:hAnsi="Times New Roman" w:cs="Times New Roman"/>
                <w:sz w:val="24"/>
                <w:szCs w:val="24"/>
              </w:rPr>
              <w:t>vessel</w:t>
            </w:r>
            <w:r>
              <w:rPr>
                <w:rFonts w:ascii="Times New Roman" w:hAnsi="Times New Roman" w:cs="Times New Roman"/>
                <w:sz w:val="24"/>
                <w:szCs w:val="24"/>
              </w:rPr>
              <w:t>. It important to note that based on the specifics of the kind of spill that occurs; there can be multiple state organizations that must be notified. In the example, Texas is the example and it has multiple state organizations. T</w:t>
            </w:r>
            <w:r w:rsidR="00926E97">
              <w:rPr>
                <w:rFonts w:ascii="Times New Roman" w:hAnsi="Times New Roman" w:cs="Times New Roman"/>
                <w:sz w:val="24"/>
                <w:szCs w:val="24"/>
              </w:rPr>
              <w:t>exas</w:t>
            </w:r>
            <w:r>
              <w:rPr>
                <w:rFonts w:ascii="Times New Roman" w:hAnsi="Times New Roman" w:cs="Times New Roman"/>
                <w:sz w:val="24"/>
                <w:szCs w:val="24"/>
              </w:rPr>
              <w:t xml:space="preserve"> has the primary</w:t>
            </w:r>
            <w:r w:rsidR="00926E97">
              <w:rPr>
                <w:rFonts w:ascii="Times New Roman" w:hAnsi="Times New Roman" w:cs="Times New Roman"/>
                <w:sz w:val="24"/>
                <w:szCs w:val="24"/>
              </w:rPr>
              <w:t xml:space="preserve"> contact,</w:t>
            </w:r>
            <w:r>
              <w:rPr>
                <w:rFonts w:ascii="Times New Roman" w:hAnsi="Times New Roman" w:cs="Times New Roman"/>
                <w:sz w:val="24"/>
                <w:szCs w:val="24"/>
              </w:rPr>
              <w:t xml:space="preserve"> TCEQ</w:t>
            </w:r>
            <w:r w:rsidR="00926E97">
              <w:rPr>
                <w:rFonts w:ascii="Times New Roman" w:hAnsi="Times New Roman" w:cs="Times New Roman"/>
                <w:sz w:val="24"/>
                <w:szCs w:val="24"/>
              </w:rPr>
              <w:t>,</w:t>
            </w:r>
            <w:r>
              <w:rPr>
                <w:rFonts w:ascii="Times New Roman" w:hAnsi="Times New Roman" w:cs="Times New Roman"/>
                <w:sz w:val="24"/>
                <w:szCs w:val="24"/>
              </w:rPr>
              <w:t xml:space="preserve"> to always be called, but </w:t>
            </w:r>
            <w:r>
              <w:rPr>
                <w:rFonts w:ascii="Times New Roman" w:hAnsi="Times New Roman" w:cs="Times New Roman"/>
                <w:sz w:val="24"/>
                <w:szCs w:val="24"/>
              </w:rPr>
              <w:lastRenderedPageBreak/>
              <w:t>if, for example, birds were oiled, Fish and Wildlife would have to be called, but not otherwise. Pay close attention to the details of the state structure and regional offices that would be responding to your spill and have their information if the state regulatory agency is structured with regional regulation in mind.</w:t>
            </w:r>
          </w:p>
          <w:p w14:paraId="1E87CFE3" w14:textId="77777777" w:rsidR="00E9198C" w:rsidRDefault="00E9198C"/>
        </w:tc>
        <w:tc>
          <w:tcPr>
            <w:tcW w:w="3192" w:type="dxa"/>
          </w:tcPr>
          <w:p w14:paraId="5B3EE7A4" w14:textId="77777777" w:rsidR="00D3650E" w:rsidRPr="00E11C1D" w:rsidRDefault="00D3650E" w:rsidP="00D3650E">
            <w:pPr>
              <w:rPr>
                <w:rFonts w:ascii="Times New Roman" w:hAnsi="Times New Roman" w:cs="Times New Roman"/>
                <w:i/>
                <w:u w:val="single"/>
              </w:rPr>
            </w:pPr>
            <w:r w:rsidRPr="00E11C1D">
              <w:rPr>
                <w:rFonts w:ascii="Times New Roman" w:hAnsi="Times New Roman" w:cs="Times New Roman"/>
                <w:i/>
                <w:sz w:val="24"/>
                <w:szCs w:val="24"/>
              </w:rPr>
              <w:lastRenderedPageBreak/>
              <w:t xml:space="preserve">Ex. </w:t>
            </w:r>
            <w:r w:rsidRPr="00D3650E">
              <w:rPr>
                <w:rFonts w:ascii="Times New Roman" w:hAnsi="Times New Roman" w:cs="Times New Roman"/>
                <w:b/>
              </w:rPr>
              <w:t>General Compliance Law and Policy effective for this ship</w:t>
            </w:r>
            <w:r w:rsidRPr="00D3650E">
              <w:rPr>
                <w:rFonts w:ascii="Times New Roman" w:hAnsi="Times New Roman" w:cs="Times New Roman"/>
                <w:b/>
                <w:i/>
              </w:rPr>
              <w:t>:</w:t>
            </w:r>
            <w:r w:rsidRPr="00E11C1D">
              <w:rPr>
                <w:rFonts w:ascii="Times New Roman" w:hAnsi="Times New Roman" w:cs="Times New Roman"/>
                <w:i/>
              </w:rPr>
              <w:t xml:space="preserve"> </w:t>
            </w:r>
            <w:r w:rsidRPr="00E11C1D">
              <w:rPr>
                <w:rFonts w:ascii="Times New Roman" w:hAnsi="Times New Roman" w:cs="Times New Roman"/>
                <w:i/>
                <w:u w:val="single"/>
              </w:rPr>
              <w:t>VGPs, and all applicable federal regulations applicable such as the Clean Water Act (CWA), Clean Air Act (CAA)</w:t>
            </w:r>
          </w:p>
          <w:p w14:paraId="174976EA" w14:textId="77777777" w:rsidR="00D3650E" w:rsidRDefault="00D3650E" w:rsidP="00D3650E">
            <w:pPr>
              <w:rPr>
                <w:rFonts w:ascii="Times New Roman" w:hAnsi="Times New Roman" w:cs="Times New Roman"/>
                <w:i/>
                <w:u w:val="single"/>
              </w:rPr>
            </w:pPr>
            <w:r w:rsidRPr="00D3650E">
              <w:rPr>
                <w:rFonts w:ascii="Times New Roman" w:hAnsi="Times New Roman" w:cs="Times New Roman"/>
                <w:b/>
              </w:rPr>
              <w:t>General Notification Organizations:</w:t>
            </w:r>
            <w:r w:rsidRPr="00D3650E">
              <w:rPr>
                <w:rFonts w:ascii="Times New Roman" w:hAnsi="Times New Roman" w:cs="Times New Roman"/>
              </w:rPr>
              <w:t xml:space="preserve"> </w:t>
            </w:r>
            <w:r w:rsidRPr="00E11C1D">
              <w:rPr>
                <w:rFonts w:ascii="Times New Roman" w:hAnsi="Times New Roman" w:cs="Times New Roman"/>
                <w:i/>
                <w:u w:val="single"/>
              </w:rPr>
              <w:t xml:space="preserve">United States Coast Guard (USCG), National Response Center (NRC), _Texas Commission on Environmental (TCEQ ), Texas </w:t>
            </w:r>
            <w:r w:rsidR="00FE498B" w:rsidRPr="00E11C1D">
              <w:rPr>
                <w:rFonts w:ascii="Times New Roman" w:hAnsi="Times New Roman" w:cs="Times New Roman"/>
                <w:i/>
                <w:u w:val="single"/>
              </w:rPr>
              <w:t>Emergency</w:t>
            </w:r>
            <w:r w:rsidRPr="00E11C1D">
              <w:rPr>
                <w:rFonts w:ascii="Times New Roman" w:hAnsi="Times New Roman" w:cs="Times New Roman"/>
                <w:i/>
                <w:u w:val="single"/>
              </w:rPr>
              <w:t xml:space="preserve"> Oil Spill and Hazardous Substance Reporting Line, and Texas Fish and Wildlife (only if oiled wildlife</w:t>
            </w:r>
          </w:p>
          <w:p w14:paraId="7863BDE7" w14:textId="77777777" w:rsidR="00E9198C" w:rsidRDefault="00E9198C"/>
        </w:tc>
      </w:tr>
      <w:tr w:rsidR="00D3650E" w14:paraId="2107E939" w14:textId="77777777" w:rsidTr="00E82678">
        <w:tc>
          <w:tcPr>
            <w:tcW w:w="1950" w:type="dxa"/>
          </w:tcPr>
          <w:p w14:paraId="3A341037" w14:textId="77777777" w:rsidR="00D3650E" w:rsidRDefault="00D3650E" w:rsidP="00D3650E">
            <w:pPr>
              <w:rPr>
                <w:rFonts w:ascii="Times New Roman" w:hAnsi="Times New Roman" w:cs="Times New Roman"/>
                <w:b/>
                <w:sz w:val="24"/>
                <w:szCs w:val="24"/>
              </w:rPr>
            </w:pPr>
            <w:r w:rsidRPr="00E238B9">
              <w:rPr>
                <w:rFonts w:ascii="Times New Roman" w:hAnsi="Times New Roman" w:cs="Times New Roman"/>
                <w:b/>
                <w:sz w:val="24"/>
                <w:szCs w:val="24"/>
              </w:rPr>
              <w:lastRenderedPageBreak/>
              <w:t xml:space="preserve">Vessel </w:t>
            </w:r>
            <w:r>
              <w:rPr>
                <w:rFonts w:ascii="Times New Roman" w:hAnsi="Times New Roman" w:cs="Times New Roman"/>
                <w:b/>
                <w:sz w:val="24"/>
                <w:szCs w:val="24"/>
              </w:rPr>
              <w:t>Diagram:</w:t>
            </w:r>
          </w:p>
          <w:p w14:paraId="7A5EF23B" w14:textId="77777777" w:rsidR="00D3650E" w:rsidRDefault="00D3650E"/>
          <w:p w14:paraId="277FC2FD" w14:textId="77777777" w:rsidR="00D3650E" w:rsidRDefault="00D3650E"/>
          <w:p w14:paraId="6B6819A2" w14:textId="77777777" w:rsidR="00D3650E" w:rsidRDefault="00D3650E"/>
        </w:tc>
        <w:tc>
          <w:tcPr>
            <w:tcW w:w="4293" w:type="dxa"/>
          </w:tcPr>
          <w:p w14:paraId="13AC3EC3" w14:textId="77777777" w:rsidR="00D3650E" w:rsidRDefault="00D3650E" w:rsidP="00D3650E">
            <w:pPr>
              <w:rPr>
                <w:rFonts w:ascii="Times New Roman" w:hAnsi="Times New Roman" w:cs="Times New Roman"/>
                <w:sz w:val="24"/>
                <w:szCs w:val="24"/>
              </w:rPr>
            </w:pPr>
            <w:r>
              <w:rPr>
                <w:rFonts w:ascii="Times New Roman" w:hAnsi="Times New Roman" w:cs="Times New Roman"/>
                <w:sz w:val="24"/>
                <w:szCs w:val="24"/>
              </w:rPr>
              <w:t xml:space="preserve">This diagram is among one of the most important visuals in this </w:t>
            </w:r>
            <w:r w:rsidR="00926E97">
              <w:rPr>
                <w:rFonts w:ascii="Times New Roman" w:hAnsi="Times New Roman" w:cs="Times New Roman"/>
                <w:sz w:val="24"/>
                <w:szCs w:val="24"/>
              </w:rPr>
              <w:t xml:space="preserve">entire document. The placement </w:t>
            </w:r>
            <w:r>
              <w:rPr>
                <w:rFonts w:ascii="Times New Roman" w:hAnsi="Times New Roman" w:cs="Times New Roman"/>
                <w:sz w:val="24"/>
                <w:szCs w:val="24"/>
              </w:rPr>
              <w:t xml:space="preserve">of the structures on the vessel and volumes must be as accurate as possible. </w:t>
            </w:r>
            <w:r w:rsidRPr="00E238B9">
              <w:rPr>
                <w:rFonts w:ascii="Times New Roman" w:hAnsi="Times New Roman" w:cs="Times New Roman"/>
                <w:b/>
                <w:sz w:val="24"/>
                <w:szCs w:val="24"/>
              </w:rPr>
              <w:t>If you are unsure of something, go to the vessel and/or vessel manual and check the information.</w:t>
            </w:r>
            <w:r>
              <w:rPr>
                <w:rFonts w:ascii="Times New Roman" w:hAnsi="Times New Roman" w:cs="Times New Roman"/>
                <w:b/>
                <w:sz w:val="24"/>
                <w:szCs w:val="24"/>
              </w:rPr>
              <w:t xml:space="preserve"> </w:t>
            </w:r>
            <w:r>
              <w:rPr>
                <w:rFonts w:ascii="Times New Roman" w:hAnsi="Times New Roman" w:cs="Times New Roman"/>
                <w:sz w:val="24"/>
                <w:szCs w:val="24"/>
              </w:rPr>
              <w:t>Divers and OSROs can heavily rely on these to clean the spill more accurately, if the vessel must be moved in anyway, or stopping leakage/spilling fuel and oil from entering the environment. Remember, this diagram is not to note everything that is present on the vessel, but where sewage water, oil, fuel, and other hazardous materials are located on the vessel.</w:t>
            </w:r>
          </w:p>
          <w:p w14:paraId="51F06953" w14:textId="77777777" w:rsidR="00D3650E" w:rsidRDefault="00D3650E" w:rsidP="00D3650E">
            <w:pPr>
              <w:rPr>
                <w:rFonts w:ascii="Times New Roman" w:hAnsi="Times New Roman" w:cs="Times New Roman"/>
                <w:sz w:val="24"/>
                <w:szCs w:val="24"/>
              </w:rPr>
            </w:pPr>
            <w:r>
              <w:rPr>
                <w:rFonts w:ascii="Times New Roman" w:hAnsi="Times New Roman" w:cs="Times New Roman"/>
                <w:sz w:val="24"/>
                <w:szCs w:val="24"/>
              </w:rPr>
              <w:tab/>
              <w:t xml:space="preserve">Make sure to label everything as clearly and simply as possible. Note that on the R/V Manta, there are multiple deck hatches and a central label is used, but not when more vital information is around it and it is </w:t>
            </w:r>
            <w:r w:rsidR="00FE498B">
              <w:rPr>
                <w:rFonts w:ascii="Times New Roman" w:hAnsi="Times New Roman" w:cs="Times New Roman"/>
                <w:sz w:val="24"/>
                <w:szCs w:val="24"/>
              </w:rPr>
              <w:t>clearer</w:t>
            </w:r>
            <w:r>
              <w:rPr>
                <w:rFonts w:ascii="Times New Roman" w:hAnsi="Times New Roman" w:cs="Times New Roman"/>
                <w:sz w:val="24"/>
                <w:szCs w:val="24"/>
              </w:rPr>
              <w:t xml:space="preserve"> to label individually toward the aft of the vessel. Add in the volumes of the liquids as noted </w:t>
            </w:r>
            <w:r>
              <w:rPr>
                <w:rFonts w:ascii="Times New Roman" w:hAnsi="Times New Roman" w:cs="Times New Roman"/>
                <w:sz w:val="24"/>
                <w:szCs w:val="24"/>
              </w:rPr>
              <w:lastRenderedPageBreak/>
              <w:t>in the example in English units (Gallons). Finally, when noting an integrated tank versus independent tanks, fill in the complete compartment between the bulkheads</w:t>
            </w:r>
            <w:r w:rsidR="00926E97">
              <w:rPr>
                <w:rFonts w:ascii="Times New Roman" w:hAnsi="Times New Roman" w:cs="Times New Roman"/>
                <w:sz w:val="24"/>
                <w:szCs w:val="24"/>
              </w:rPr>
              <w:t xml:space="preserve"> for integral tanks</w:t>
            </w:r>
            <w:r>
              <w:rPr>
                <w:rFonts w:ascii="Times New Roman" w:hAnsi="Times New Roman" w:cs="Times New Roman"/>
                <w:sz w:val="24"/>
                <w:szCs w:val="24"/>
              </w:rPr>
              <w:t>. An independent tank should be illustrated with the surrounding bulkheads and the separate fuel tank</w:t>
            </w:r>
            <w:r w:rsidR="00926E97">
              <w:rPr>
                <w:rFonts w:ascii="Times New Roman" w:hAnsi="Times New Roman" w:cs="Times New Roman"/>
                <w:sz w:val="24"/>
                <w:szCs w:val="24"/>
              </w:rPr>
              <w:t xml:space="preserve"> is illustrated in the next column</w:t>
            </w:r>
            <w:r>
              <w:rPr>
                <w:rFonts w:ascii="Times New Roman" w:hAnsi="Times New Roman" w:cs="Times New Roman"/>
                <w:sz w:val="24"/>
                <w:szCs w:val="24"/>
              </w:rPr>
              <w:t xml:space="preserve">. </w:t>
            </w:r>
            <w:r w:rsidR="00926E97">
              <w:rPr>
                <w:rFonts w:ascii="Times New Roman" w:hAnsi="Times New Roman" w:cs="Times New Roman"/>
                <w:sz w:val="24"/>
                <w:szCs w:val="24"/>
              </w:rPr>
              <w:t xml:space="preserve">An </w:t>
            </w:r>
            <w:r>
              <w:rPr>
                <w:rFonts w:ascii="Times New Roman" w:hAnsi="Times New Roman" w:cs="Times New Roman"/>
                <w:sz w:val="24"/>
                <w:szCs w:val="24"/>
              </w:rPr>
              <w:t>Integrated fuel tank is illustrated in the example Manta Document.</w:t>
            </w:r>
          </w:p>
          <w:p w14:paraId="0F056E9F" w14:textId="77777777" w:rsidR="00D3650E" w:rsidRPr="00D3650E" w:rsidRDefault="00D3650E" w:rsidP="00D3650E">
            <w:pPr>
              <w:rPr>
                <w:rFonts w:ascii="Times New Roman" w:hAnsi="Times New Roman" w:cs="Times New Roman"/>
                <w:b/>
                <w:sz w:val="24"/>
                <w:szCs w:val="24"/>
              </w:rPr>
            </w:pPr>
            <w:r w:rsidRPr="00D3650E">
              <w:rPr>
                <w:rFonts w:ascii="Times New Roman" w:hAnsi="Times New Roman" w:cs="Times New Roman"/>
                <w:b/>
                <w:sz w:val="24"/>
                <w:szCs w:val="24"/>
              </w:rPr>
              <w:t>Not all the important information will fit on the diagrams so add a section on engine, generator, communication specifics, and</w:t>
            </w:r>
            <w:r w:rsidR="00926E97">
              <w:rPr>
                <w:rFonts w:ascii="Times New Roman" w:hAnsi="Times New Roman" w:cs="Times New Roman"/>
                <w:b/>
                <w:sz w:val="24"/>
                <w:szCs w:val="24"/>
              </w:rPr>
              <w:t>,</w:t>
            </w:r>
            <w:r w:rsidRPr="00D3650E">
              <w:rPr>
                <w:rFonts w:ascii="Times New Roman" w:hAnsi="Times New Roman" w:cs="Times New Roman"/>
                <w:b/>
                <w:sz w:val="24"/>
                <w:szCs w:val="24"/>
              </w:rPr>
              <w:t xml:space="preserve"> if </w:t>
            </w:r>
            <w:r w:rsidR="00926E97">
              <w:rPr>
                <w:rFonts w:ascii="Times New Roman" w:hAnsi="Times New Roman" w:cs="Times New Roman"/>
                <w:b/>
                <w:sz w:val="24"/>
                <w:szCs w:val="24"/>
              </w:rPr>
              <w:t>necessary, add a legend</w:t>
            </w:r>
            <w:r w:rsidRPr="00D3650E">
              <w:rPr>
                <w:rFonts w:ascii="Times New Roman" w:hAnsi="Times New Roman" w:cs="Times New Roman"/>
                <w:b/>
                <w:sz w:val="24"/>
                <w:szCs w:val="24"/>
              </w:rPr>
              <w:t xml:space="preserve"> to make it easier</w:t>
            </w:r>
            <w:r w:rsidR="00926E97">
              <w:rPr>
                <w:rFonts w:ascii="Times New Roman" w:hAnsi="Times New Roman" w:cs="Times New Roman"/>
                <w:b/>
                <w:sz w:val="24"/>
                <w:szCs w:val="24"/>
              </w:rPr>
              <w:t xml:space="preserve"> for anyone</w:t>
            </w:r>
            <w:r w:rsidRPr="00D3650E">
              <w:rPr>
                <w:rFonts w:ascii="Times New Roman" w:hAnsi="Times New Roman" w:cs="Times New Roman"/>
                <w:b/>
                <w:sz w:val="24"/>
                <w:szCs w:val="24"/>
              </w:rPr>
              <w:t xml:space="preserve"> to understand.</w:t>
            </w:r>
          </w:p>
          <w:p w14:paraId="5E717897" w14:textId="77777777" w:rsidR="00D3650E" w:rsidRDefault="00D3650E" w:rsidP="00D3650E">
            <w:pPr>
              <w:rPr>
                <w:rFonts w:ascii="Times New Roman" w:hAnsi="Times New Roman" w:cs="Times New Roman"/>
                <w:sz w:val="24"/>
                <w:szCs w:val="24"/>
              </w:rPr>
            </w:pPr>
          </w:p>
          <w:p w14:paraId="422C26DA" w14:textId="77777777" w:rsidR="00D3650E" w:rsidRDefault="00D3650E"/>
        </w:tc>
        <w:tc>
          <w:tcPr>
            <w:tcW w:w="3192" w:type="dxa"/>
          </w:tcPr>
          <w:p w14:paraId="32DB458C" w14:textId="77777777" w:rsidR="00D3650E" w:rsidRDefault="00D3650E">
            <w:r>
              <w:rPr>
                <w:noProof/>
              </w:rPr>
              <w:lastRenderedPageBreak/>
              <mc:AlternateContent>
                <mc:Choice Requires="wps">
                  <w:drawing>
                    <wp:anchor distT="0" distB="0" distL="114300" distR="114300" simplePos="0" relativeHeight="251660288" behindDoc="0" locked="0" layoutInCell="1" allowOverlap="1" wp14:anchorId="4F91EE61" wp14:editId="2C72D615">
                      <wp:simplePos x="0" y="0"/>
                      <wp:positionH relativeFrom="column">
                        <wp:posOffset>283845</wp:posOffset>
                      </wp:positionH>
                      <wp:positionV relativeFrom="paragraph">
                        <wp:posOffset>313690</wp:posOffset>
                      </wp:positionV>
                      <wp:extent cx="1257300" cy="577850"/>
                      <wp:effectExtent l="0" t="0" r="19050" b="12700"/>
                      <wp:wrapNone/>
                      <wp:docPr id="11" name="Text Box 11"/>
                      <wp:cNvGraphicFramePr/>
                      <a:graphic xmlns:a="http://schemas.openxmlformats.org/drawingml/2006/main">
                        <a:graphicData uri="http://schemas.microsoft.com/office/word/2010/wordprocessingShape">
                          <wps:wsp>
                            <wps:cNvSpPr txBox="1"/>
                            <wps:spPr>
                              <a:xfrm>
                                <a:off x="0" y="0"/>
                                <a:ext cx="1257300" cy="57785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66FA3B26" w14:textId="77777777" w:rsidR="00D3650E" w:rsidRDefault="00D3650E">
                                  <w:proofErr w:type="gramStart"/>
                                  <w:r>
                                    <w:t>Independent Fuel Tank (1200 gal.)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11" o:spid="_x0000_s1026" type="#_x0000_t202" style="position:absolute;margin-left:22.35pt;margin-top:24.7pt;width:99pt;height: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" fillcolor="black [3200]" strokecolor="black [1600]" strokeweight="2pt">
                      <v:textbox>
                        <w:txbxContent>
                          <w:p w:rsidR="00D3650E" w:rsidRDefault="00D3650E">
                            <w:r>
                              <w:t>Independent Fuel Tank (1200 gal.)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C8BAB1C" wp14:editId="253035F4">
                      <wp:simplePos x="0" y="0"/>
                      <wp:positionH relativeFrom="column">
                        <wp:posOffset>74295</wp:posOffset>
                      </wp:positionH>
                      <wp:positionV relativeFrom="paragraph">
                        <wp:posOffset>154940</wp:posOffset>
                      </wp:positionV>
                      <wp:extent cx="1708150" cy="8382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1708150" cy="838200"/>
                              </a:xfrm>
                              <a:prstGeom prst="rect">
                                <a:avLst/>
                              </a:prstGeom>
                              <a:ln/>
                            </wps:spPr>
                            <wps:style>
                              <a:lnRef idx="2">
                                <a:schemeClr val="dk1"/>
                              </a:lnRef>
                              <a:fillRef idx="1">
                                <a:schemeClr val="lt1"/>
                              </a:fillRef>
                              <a:effectRef idx="0">
                                <a:schemeClr val="dk1"/>
                              </a:effectRef>
                              <a:fontRef idx="minor">
                                <a:schemeClr val="dk1"/>
                              </a:fontRef>
                            </wps:style>
                            <wps:txbx>
                              <w:txbxContent>
                                <w:p w14:paraId="4F999175" w14:textId="77777777" w:rsidR="00D3650E" w:rsidRDefault="00D365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id="Text Box 10" o:spid="_x0000_s1027" type="#_x0000_t202" style="position:absolute;margin-left:5.85pt;margin-top:12.2pt;width:134.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" fillcolor="white [3201]" strokecolor="black [3200]" strokeweight="2pt">
                      <v:textbox>
                        <w:txbxContent>
                          <w:p w:rsidR="00D3650E" w:rsidRDefault="00D3650E"/>
                        </w:txbxContent>
                      </v:textbox>
                    </v:shape>
                  </w:pict>
                </mc:Fallback>
              </mc:AlternateContent>
            </w:r>
          </w:p>
        </w:tc>
      </w:tr>
      <w:tr w:rsidR="00D3650E" w14:paraId="21E8FE2A" w14:textId="77777777" w:rsidTr="00E82678">
        <w:tc>
          <w:tcPr>
            <w:tcW w:w="1950" w:type="dxa"/>
          </w:tcPr>
          <w:p w14:paraId="478AEF9F" w14:textId="77777777" w:rsidR="00D3650E" w:rsidRDefault="00D3650E" w:rsidP="00D3650E">
            <w:pPr>
              <w:rPr>
                <w:rFonts w:ascii="Times New Roman" w:hAnsi="Times New Roman" w:cs="Times New Roman"/>
                <w:b/>
                <w:sz w:val="24"/>
                <w:szCs w:val="24"/>
              </w:rPr>
            </w:pPr>
            <w:r>
              <w:rPr>
                <w:rFonts w:ascii="Times New Roman" w:hAnsi="Times New Roman" w:cs="Times New Roman"/>
                <w:b/>
                <w:sz w:val="24"/>
                <w:szCs w:val="24"/>
              </w:rPr>
              <w:lastRenderedPageBreak/>
              <w:t>Environmentally Sensitive Areas/Protected Areas:</w:t>
            </w:r>
          </w:p>
          <w:p w14:paraId="38177E47" w14:textId="77777777" w:rsidR="00D3650E" w:rsidRDefault="00D3650E"/>
        </w:tc>
        <w:tc>
          <w:tcPr>
            <w:tcW w:w="4293" w:type="dxa"/>
          </w:tcPr>
          <w:p w14:paraId="785449A0" w14:textId="77777777" w:rsidR="00D3650E" w:rsidRDefault="00D3650E" w:rsidP="00D3650E">
            <w:pPr>
              <w:rPr>
                <w:rFonts w:ascii="Times New Roman" w:hAnsi="Times New Roman" w:cs="Times New Roman"/>
                <w:sz w:val="24"/>
                <w:szCs w:val="24"/>
              </w:rPr>
            </w:pPr>
            <w:r>
              <w:rPr>
                <w:rFonts w:ascii="Times New Roman" w:hAnsi="Times New Roman" w:cs="Times New Roman"/>
                <w:sz w:val="24"/>
                <w:szCs w:val="24"/>
              </w:rPr>
              <w:t xml:space="preserve">Noting where environmentally sensitive areas are a major key in the initial response plan. Making known where these areas are </w:t>
            </w:r>
            <w:r w:rsidR="00926E97">
              <w:rPr>
                <w:rFonts w:ascii="Times New Roman" w:hAnsi="Times New Roman" w:cs="Times New Roman"/>
                <w:sz w:val="24"/>
                <w:szCs w:val="24"/>
              </w:rPr>
              <w:t xml:space="preserve">located </w:t>
            </w:r>
            <w:r>
              <w:rPr>
                <w:rFonts w:ascii="Times New Roman" w:hAnsi="Times New Roman" w:cs="Times New Roman"/>
                <w:sz w:val="24"/>
                <w:szCs w:val="24"/>
              </w:rPr>
              <w:t xml:space="preserve">can lead to early decision in the spill </w:t>
            </w:r>
            <w:r w:rsidR="00926E97">
              <w:rPr>
                <w:rFonts w:ascii="Times New Roman" w:hAnsi="Times New Roman" w:cs="Times New Roman"/>
                <w:sz w:val="24"/>
                <w:szCs w:val="24"/>
              </w:rPr>
              <w:t>response plan</w:t>
            </w:r>
            <w:r>
              <w:rPr>
                <w:rFonts w:ascii="Times New Roman" w:hAnsi="Times New Roman" w:cs="Times New Roman"/>
                <w:sz w:val="24"/>
                <w:szCs w:val="24"/>
              </w:rPr>
              <w:t xml:space="preserve"> to protect these areas</w:t>
            </w:r>
            <w:r w:rsidR="00926E97">
              <w:rPr>
                <w:rFonts w:ascii="Times New Roman" w:hAnsi="Times New Roman" w:cs="Times New Roman"/>
                <w:sz w:val="24"/>
                <w:szCs w:val="24"/>
              </w:rPr>
              <w:t xml:space="preserve"> before they are exposed. Additionally, </w:t>
            </w:r>
            <w:r>
              <w:rPr>
                <w:rFonts w:ascii="Times New Roman" w:hAnsi="Times New Roman" w:cs="Times New Roman"/>
                <w:sz w:val="24"/>
                <w:szCs w:val="24"/>
              </w:rPr>
              <w:t xml:space="preserve">wildlife organizations can be mobilized to clean </w:t>
            </w:r>
            <w:r w:rsidR="00926E97">
              <w:rPr>
                <w:rFonts w:ascii="Times New Roman" w:hAnsi="Times New Roman" w:cs="Times New Roman"/>
                <w:sz w:val="24"/>
                <w:szCs w:val="24"/>
              </w:rPr>
              <w:t>animals and their environment if</w:t>
            </w:r>
            <w:r>
              <w:rPr>
                <w:rFonts w:ascii="Times New Roman" w:hAnsi="Times New Roman" w:cs="Times New Roman"/>
                <w:sz w:val="24"/>
                <w:szCs w:val="24"/>
              </w:rPr>
              <w:t xml:space="preserve"> necessary</w:t>
            </w:r>
            <w:r w:rsidR="00926E97">
              <w:rPr>
                <w:rFonts w:ascii="Times New Roman" w:hAnsi="Times New Roman" w:cs="Times New Roman"/>
                <w:sz w:val="24"/>
                <w:szCs w:val="24"/>
              </w:rPr>
              <w:t xml:space="preserve"> and focus on more sensitive areas first. Make sure to l</w:t>
            </w:r>
            <w:r>
              <w:rPr>
                <w:rFonts w:ascii="Times New Roman" w:hAnsi="Times New Roman" w:cs="Times New Roman"/>
                <w:sz w:val="24"/>
                <w:szCs w:val="24"/>
              </w:rPr>
              <w:t>ook beyon</w:t>
            </w:r>
            <w:r w:rsidR="00926E97">
              <w:rPr>
                <w:rFonts w:ascii="Times New Roman" w:hAnsi="Times New Roman" w:cs="Times New Roman"/>
                <w:sz w:val="24"/>
                <w:szCs w:val="24"/>
              </w:rPr>
              <w:t>d just National Sanctuaries, and</w:t>
            </w:r>
            <w:r>
              <w:rPr>
                <w:rFonts w:ascii="Times New Roman" w:hAnsi="Times New Roman" w:cs="Times New Roman"/>
                <w:sz w:val="24"/>
                <w:szCs w:val="24"/>
              </w:rPr>
              <w:t xml:space="preserve"> into </w:t>
            </w:r>
            <w:r w:rsidR="00926E97">
              <w:rPr>
                <w:rFonts w:ascii="Times New Roman" w:hAnsi="Times New Roman" w:cs="Times New Roman"/>
                <w:sz w:val="24"/>
                <w:szCs w:val="24"/>
              </w:rPr>
              <w:t>public/</w:t>
            </w:r>
            <w:r>
              <w:rPr>
                <w:rFonts w:ascii="Times New Roman" w:hAnsi="Times New Roman" w:cs="Times New Roman"/>
                <w:sz w:val="24"/>
                <w:szCs w:val="24"/>
              </w:rPr>
              <w:t>private refuges and privately managed lands</w:t>
            </w:r>
            <w:r w:rsidR="00926E97">
              <w:rPr>
                <w:rFonts w:ascii="Times New Roman" w:hAnsi="Times New Roman" w:cs="Times New Roman"/>
                <w:sz w:val="24"/>
                <w:szCs w:val="24"/>
              </w:rPr>
              <w:t>. If these are affected</w:t>
            </w:r>
            <w:r>
              <w:rPr>
                <w:rFonts w:ascii="Times New Roman" w:hAnsi="Times New Roman" w:cs="Times New Roman"/>
                <w:sz w:val="24"/>
                <w:szCs w:val="24"/>
              </w:rPr>
              <w:t>, eventually the representatives for these areas will be involved in remediation after the initial response addressed in this form</w:t>
            </w:r>
            <w:r w:rsidR="00926E97">
              <w:rPr>
                <w:rFonts w:ascii="Times New Roman" w:hAnsi="Times New Roman" w:cs="Times New Roman"/>
                <w:sz w:val="24"/>
                <w:szCs w:val="24"/>
              </w:rPr>
              <w:t>, but that is beyond our scope</w:t>
            </w:r>
            <w:r>
              <w:rPr>
                <w:rFonts w:ascii="Times New Roman" w:hAnsi="Times New Roman" w:cs="Times New Roman"/>
                <w:sz w:val="24"/>
                <w:szCs w:val="24"/>
              </w:rPr>
              <w:t>.</w:t>
            </w:r>
          </w:p>
          <w:p w14:paraId="5499652D" w14:textId="77777777" w:rsidR="00D3650E" w:rsidRDefault="00D3650E" w:rsidP="00D3650E">
            <w:pPr>
              <w:rPr>
                <w:rFonts w:ascii="Times New Roman" w:hAnsi="Times New Roman" w:cs="Times New Roman"/>
                <w:b/>
                <w:sz w:val="24"/>
                <w:szCs w:val="24"/>
              </w:rPr>
            </w:pPr>
            <w:r>
              <w:rPr>
                <w:rFonts w:ascii="Times New Roman" w:hAnsi="Times New Roman" w:cs="Times New Roman"/>
                <w:sz w:val="24"/>
                <w:szCs w:val="24"/>
              </w:rPr>
              <w:lastRenderedPageBreak/>
              <w:t xml:space="preserve">NOAA Office of Response &amp; Restoration (OR&amp;R) has created a database for the nation on environmentally sensitive areas and has color coded the species with their areas. </w:t>
            </w:r>
            <w:r w:rsidRPr="007D3CDE">
              <w:rPr>
                <w:rFonts w:ascii="Times New Roman" w:hAnsi="Times New Roman" w:cs="Times New Roman"/>
                <w:b/>
                <w:sz w:val="24"/>
                <w:szCs w:val="24"/>
              </w:rPr>
              <w:t>Prioritize printing these maps in color.</w:t>
            </w:r>
          </w:p>
          <w:p w14:paraId="1BCB5879" w14:textId="77777777" w:rsidR="00D3650E" w:rsidRDefault="00D3650E"/>
        </w:tc>
        <w:tc>
          <w:tcPr>
            <w:tcW w:w="3192" w:type="dxa"/>
          </w:tcPr>
          <w:p w14:paraId="630DEDBA" w14:textId="77777777" w:rsidR="00D3650E" w:rsidRPr="00926E97" w:rsidRDefault="00926E97">
            <w:pPr>
              <w:rPr>
                <w:rFonts w:ascii="Times New Roman" w:hAnsi="Times New Roman" w:cs="Times New Roman"/>
                <w:sz w:val="24"/>
                <w:szCs w:val="24"/>
              </w:rPr>
            </w:pPr>
            <w:r w:rsidRPr="00926E97">
              <w:rPr>
                <w:rFonts w:ascii="Times New Roman" w:hAnsi="Times New Roman" w:cs="Times New Roman"/>
                <w:sz w:val="24"/>
                <w:szCs w:val="24"/>
              </w:rPr>
              <w:lastRenderedPageBreak/>
              <w:t>Link to OR&amp;R Database:</w:t>
            </w:r>
          </w:p>
          <w:p w14:paraId="2865D542" w14:textId="77777777" w:rsidR="00926E97" w:rsidRDefault="005123C3" w:rsidP="00926E97">
            <w:hyperlink r:id="rId7" w:anchor="Washington" w:tgtFrame="_blank" w:history="1">
              <w:r w:rsidR="00926E97" w:rsidRPr="00926E97">
                <w:rPr>
                  <w:rStyle w:val="Hyperlink"/>
                  <w:rFonts w:ascii="Times New Roman" w:hAnsi="Times New Roman" w:cs="Times New Roman"/>
                  <w:color w:val="1155CC"/>
                  <w:sz w:val="24"/>
                  <w:szCs w:val="24"/>
                  <w:shd w:val="clear" w:color="auto" w:fill="FFFFFF"/>
                </w:rPr>
                <w:t>http://response.restoration.noaa.gov/maps-and-spatial-data/download-esi-maps-and-gis-data.html#Washington</w:t>
              </w:r>
            </w:hyperlink>
          </w:p>
          <w:p w14:paraId="65B312E6" w14:textId="77777777" w:rsidR="00926E97" w:rsidRDefault="00926E97"/>
        </w:tc>
      </w:tr>
      <w:tr w:rsidR="00D3650E" w14:paraId="5D925FE6" w14:textId="77777777" w:rsidTr="00E82678">
        <w:tc>
          <w:tcPr>
            <w:tcW w:w="1950" w:type="dxa"/>
          </w:tcPr>
          <w:p w14:paraId="026B475C" w14:textId="77777777" w:rsidR="00D3650E" w:rsidRDefault="00D3650E" w:rsidP="00D3650E">
            <w:pPr>
              <w:rPr>
                <w:rFonts w:ascii="Times New Roman" w:hAnsi="Times New Roman" w:cs="Times New Roman"/>
                <w:b/>
                <w:sz w:val="24"/>
                <w:szCs w:val="24"/>
              </w:rPr>
            </w:pPr>
            <w:r>
              <w:rPr>
                <w:rFonts w:ascii="Times New Roman" w:hAnsi="Times New Roman" w:cs="Times New Roman"/>
                <w:b/>
                <w:sz w:val="24"/>
                <w:szCs w:val="24"/>
              </w:rPr>
              <w:lastRenderedPageBreak/>
              <w:t>Flowchart:</w:t>
            </w:r>
          </w:p>
          <w:p w14:paraId="689D4D71" w14:textId="77777777" w:rsidR="00D3650E" w:rsidRDefault="00D3650E" w:rsidP="00D3650E">
            <w:pPr>
              <w:jc w:val="center"/>
            </w:pPr>
          </w:p>
        </w:tc>
        <w:tc>
          <w:tcPr>
            <w:tcW w:w="4293" w:type="dxa"/>
          </w:tcPr>
          <w:p w14:paraId="75B0CAA8" w14:textId="77777777" w:rsidR="00D3650E" w:rsidRPr="00FE7BF6" w:rsidRDefault="00D3650E" w:rsidP="00D3650E">
            <w:pPr>
              <w:rPr>
                <w:rFonts w:ascii="Times New Roman" w:hAnsi="Times New Roman" w:cs="Times New Roman"/>
                <w:sz w:val="24"/>
                <w:szCs w:val="24"/>
              </w:rPr>
            </w:pPr>
            <w:r>
              <w:rPr>
                <w:rFonts w:ascii="Times New Roman" w:hAnsi="Times New Roman" w:cs="Times New Roman"/>
                <w:sz w:val="24"/>
                <w:szCs w:val="24"/>
              </w:rPr>
              <w:t>There should only be changes made for each vessel in the “Reporting” section on the VOC, port notifications, state contact information, and specific coast guard stations. The previous section is standard to all small boat vessels. The flow chart condenses the essentials of this entire SOPEP for the first moments of response with initial emergency national calls and only essential local notification to start the clean-up quickly. Other emergency procedures are covered in other documentation.</w:t>
            </w:r>
          </w:p>
          <w:p w14:paraId="1A5B8160" w14:textId="77777777" w:rsidR="00D3650E" w:rsidRDefault="00D3650E" w:rsidP="00D3650E">
            <w:pPr>
              <w:rPr>
                <w:rFonts w:ascii="Times New Roman" w:hAnsi="Times New Roman" w:cs="Times New Roman"/>
                <w:sz w:val="24"/>
                <w:szCs w:val="24"/>
              </w:rPr>
            </w:pPr>
            <w:r>
              <w:rPr>
                <w:rFonts w:ascii="Times New Roman" w:hAnsi="Times New Roman" w:cs="Times New Roman"/>
                <w:sz w:val="24"/>
                <w:szCs w:val="24"/>
              </w:rPr>
              <w:t>Moving into Secondary and External contacts, these sections are very subjective to the individual vessels. The Secondary contacts section should hold the important state contacts, pertinent financial information, port contacts, USCG secondary information, and the NOAA Emergency Spill contact information. NOAA splits the Emergency response department into regions so find your relevant region, the emergency number, and the person in charge of that field office.</w:t>
            </w:r>
          </w:p>
          <w:p w14:paraId="437EFA8B" w14:textId="77777777" w:rsidR="00D3650E" w:rsidRDefault="00D3650E" w:rsidP="00D3650E">
            <w:pPr>
              <w:rPr>
                <w:rFonts w:ascii="Times New Roman" w:hAnsi="Times New Roman" w:cs="Times New Roman"/>
                <w:sz w:val="24"/>
                <w:szCs w:val="24"/>
              </w:rPr>
            </w:pPr>
            <w:r>
              <w:rPr>
                <w:rFonts w:ascii="Times New Roman" w:hAnsi="Times New Roman" w:cs="Times New Roman"/>
                <w:sz w:val="24"/>
                <w:szCs w:val="24"/>
              </w:rPr>
              <w:t xml:space="preserve">The External Contact is comprised only of the emergency OSRO contacts, but </w:t>
            </w:r>
            <w:r>
              <w:rPr>
                <w:rFonts w:ascii="Times New Roman" w:hAnsi="Times New Roman" w:cs="Times New Roman"/>
                <w:sz w:val="24"/>
                <w:szCs w:val="24"/>
              </w:rPr>
              <w:lastRenderedPageBreak/>
              <w:t xml:space="preserve">if there </w:t>
            </w:r>
            <w:r w:rsidR="00FE498B">
              <w:rPr>
                <w:rFonts w:ascii="Times New Roman" w:hAnsi="Times New Roman" w:cs="Times New Roman"/>
                <w:sz w:val="24"/>
                <w:szCs w:val="24"/>
              </w:rPr>
              <w:t>is</w:t>
            </w:r>
            <w:r>
              <w:rPr>
                <w:rFonts w:ascii="Times New Roman" w:hAnsi="Times New Roman" w:cs="Times New Roman"/>
                <w:sz w:val="24"/>
                <w:szCs w:val="24"/>
              </w:rPr>
              <w:t xml:space="preserve"> judged to be other relevant external contacts, feel free to add them. It is important to fill out every field completely. Make sure to add the OSRO number with the Contractor name, call to ask if they have spill </w:t>
            </w:r>
            <w:r w:rsidR="00926E97">
              <w:rPr>
                <w:rFonts w:ascii="Times New Roman" w:hAnsi="Times New Roman" w:cs="Times New Roman"/>
                <w:sz w:val="24"/>
                <w:szCs w:val="24"/>
              </w:rPr>
              <w:t>response minimum amounts</w:t>
            </w:r>
            <w:r>
              <w:rPr>
                <w:rFonts w:ascii="Times New Roman" w:hAnsi="Times New Roman" w:cs="Times New Roman"/>
                <w:sz w:val="24"/>
                <w:szCs w:val="24"/>
              </w:rPr>
              <w:t>, find the location of their operation, collect their emergency 24-hour contact lines as well as their general office line, and ask about their estimated arrival times. It is important to note that most OSRO’s have a separate emergency line that is forwarded to a networ</w:t>
            </w:r>
            <w:r w:rsidR="00FE498B">
              <w:rPr>
                <w:rFonts w:ascii="Times New Roman" w:hAnsi="Times New Roman" w:cs="Times New Roman"/>
                <w:sz w:val="24"/>
                <w:szCs w:val="24"/>
              </w:rPr>
              <w:t>k of people no matter the time. T</w:t>
            </w:r>
            <w:r>
              <w:rPr>
                <w:rFonts w:ascii="Times New Roman" w:hAnsi="Times New Roman" w:cs="Times New Roman"/>
                <w:sz w:val="24"/>
                <w:szCs w:val="24"/>
              </w:rPr>
              <w:t>he office number often leads to a secretary that is an inef</w:t>
            </w:r>
            <w:r w:rsidR="00FE498B">
              <w:rPr>
                <w:rFonts w:ascii="Times New Roman" w:hAnsi="Times New Roman" w:cs="Times New Roman"/>
                <w:sz w:val="24"/>
                <w:szCs w:val="24"/>
              </w:rPr>
              <w:t>ficient contact in an emergency and is not responsive after hours.</w:t>
            </w:r>
          </w:p>
          <w:p w14:paraId="795E88F3" w14:textId="77777777" w:rsidR="00D3650E" w:rsidRDefault="00D3650E"/>
        </w:tc>
        <w:tc>
          <w:tcPr>
            <w:tcW w:w="3192" w:type="dxa"/>
          </w:tcPr>
          <w:p w14:paraId="3AB8C60B" w14:textId="77777777" w:rsidR="00D3650E" w:rsidRDefault="00D3650E"/>
        </w:tc>
      </w:tr>
    </w:tbl>
    <w:p w14:paraId="5375D478" w14:textId="77777777" w:rsidR="00E9198C" w:rsidRDefault="00E9198C"/>
    <w:p w14:paraId="6A64D83B" w14:textId="77777777" w:rsidR="00E82678" w:rsidRDefault="00E82678" w:rsidP="00E82678">
      <w:pPr>
        <w:spacing w:after="0"/>
        <w:rPr>
          <w:rFonts w:ascii="Times New Roman" w:hAnsi="Times New Roman" w:cs="Times New Roman"/>
          <w:b/>
          <w:sz w:val="32"/>
          <w:szCs w:val="24"/>
          <w:u w:val="single"/>
        </w:rPr>
      </w:pPr>
      <w:r w:rsidRPr="0038394E">
        <w:rPr>
          <w:rFonts w:ascii="Times New Roman" w:hAnsi="Times New Roman" w:cs="Times New Roman"/>
          <w:b/>
          <w:sz w:val="32"/>
          <w:szCs w:val="24"/>
          <w:u w:val="single"/>
        </w:rPr>
        <w:t>Section 2: Reporting Requirements</w:t>
      </w:r>
    </w:p>
    <w:tbl>
      <w:tblPr>
        <w:tblStyle w:val="TableGrid"/>
        <w:tblW w:w="10098" w:type="dxa"/>
        <w:tblLook w:val="04A0" w:firstRow="1" w:lastRow="0" w:firstColumn="1" w:lastColumn="0" w:noHBand="0" w:noVBand="1"/>
      </w:tblPr>
      <w:tblGrid>
        <w:gridCol w:w="2448"/>
        <w:gridCol w:w="7650"/>
      </w:tblGrid>
      <w:tr w:rsidR="00E82678" w14:paraId="39B571C4" w14:textId="77777777" w:rsidTr="00E82678">
        <w:tc>
          <w:tcPr>
            <w:tcW w:w="2448" w:type="dxa"/>
          </w:tcPr>
          <w:p w14:paraId="39C84B11" w14:textId="77777777" w:rsidR="00E82678" w:rsidRDefault="00E82678" w:rsidP="00E82678">
            <w:pPr>
              <w:rPr>
                <w:rFonts w:ascii="Times New Roman" w:hAnsi="Times New Roman" w:cs="Times New Roman"/>
                <w:b/>
                <w:sz w:val="24"/>
                <w:szCs w:val="24"/>
              </w:rPr>
            </w:pPr>
            <w:r w:rsidRPr="0038394E">
              <w:rPr>
                <w:rFonts w:ascii="Times New Roman" w:hAnsi="Times New Roman" w:cs="Times New Roman"/>
                <w:b/>
                <w:sz w:val="24"/>
                <w:szCs w:val="24"/>
              </w:rPr>
              <w:t>Reporting</w:t>
            </w:r>
            <w:r>
              <w:rPr>
                <w:rFonts w:ascii="Times New Roman" w:hAnsi="Times New Roman" w:cs="Times New Roman"/>
                <w:b/>
                <w:sz w:val="24"/>
                <w:szCs w:val="24"/>
              </w:rPr>
              <w:t xml:space="preserve"> and Notifying State Authorities:</w:t>
            </w:r>
          </w:p>
          <w:p w14:paraId="53F499C6" w14:textId="77777777" w:rsidR="00E82678" w:rsidRDefault="00E82678"/>
        </w:tc>
        <w:tc>
          <w:tcPr>
            <w:tcW w:w="7650" w:type="dxa"/>
          </w:tcPr>
          <w:p w14:paraId="69BC2F86" w14:textId="77777777" w:rsidR="00E82678" w:rsidRDefault="00E82678" w:rsidP="00E82678">
            <w:pPr>
              <w:rPr>
                <w:rFonts w:ascii="Times New Roman" w:hAnsi="Times New Roman" w:cs="Times New Roman"/>
                <w:sz w:val="24"/>
                <w:szCs w:val="24"/>
              </w:rPr>
            </w:pPr>
            <w:r>
              <w:rPr>
                <w:rFonts w:ascii="Times New Roman" w:hAnsi="Times New Roman" w:cs="Times New Roman"/>
                <w:sz w:val="24"/>
                <w:szCs w:val="24"/>
              </w:rPr>
              <w:t xml:space="preserve">Many states have response and reporting minimums for oil, fuel, and other hazardous substances. Each state’s requirement will be different and for hazardous materials, the MSDS forms, on the last page, have the national reporting minimums, which are a good rule of thumb. It is also a good idea to rank the state organizations for the primary, secondary, tertiary, etc. and their organizational descriptions, which will help significantly if someone who is not knowledgeable of all </w:t>
            </w:r>
            <w:r w:rsidR="00FE498B">
              <w:rPr>
                <w:rFonts w:ascii="Times New Roman" w:hAnsi="Times New Roman" w:cs="Times New Roman"/>
                <w:sz w:val="24"/>
                <w:szCs w:val="24"/>
              </w:rPr>
              <w:t xml:space="preserve">the </w:t>
            </w:r>
            <w:r>
              <w:rPr>
                <w:rFonts w:ascii="Times New Roman" w:hAnsi="Times New Roman" w:cs="Times New Roman"/>
                <w:sz w:val="24"/>
                <w:szCs w:val="24"/>
              </w:rPr>
              <w:t>ship</w:t>
            </w:r>
            <w:r w:rsidR="00FE498B">
              <w:rPr>
                <w:rFonts w:ascii="Times New Roman" w:hAnsi="Times New Roman" w:cs="Times New Roman"/>
                <w:sz w:val="24"/>
                <w:szCs w:val="24"/>
              </w:rPr>
              <w:t>’s</w:t>
            </w:r>
            <w:r>
              <w:rPr>
                <w:rFonts w:ascii="Times New Roman" w:hAnsi="Times New Roman" w:cs="Times New Roman"/>
                <w:sz w:val="24"/>
                <w:szCs w:val="24"/>
              </w:rPr>
              <w:t xml:space="preserve"> specifics when reporting the spills to national and local contacts </w:t>
            </w:r>
            <w:r w:rsidR="00FE498B">
              <w:rPr>
                <w:rFonts w:ascii="Times New Roman" w:hAnsi="Times New Roman" w:cs="Times New Roman"/>
                <w:sz w:val="24"/>
                <w:szCs w:val="24"/>
              </w:rPr>
              <w:t>at</w:t>
            </w:r>
            <w:r>
              <w:rPr>
                <w:rFonts w:ascii="Times New Roman" w:hAnsi="Times New Roman" w:cs="Times New Roman"/>
                <w:sz w:val="24"/>
                <w:szCs w:val="24"/>
              </w:rPr>
              <w:t xml:space="preserve"> any point in the </w:t>
            </w:r>
            <w:r w:rsidR="00FE498B">
              <w:rPr>
                <w:rFonts w:ascii="Times New Roman" w:hAnsi="Times New Roman" w:cs="Times New Roman"/>
                <w:sz w:val="24"/>
                <w:szCs w:val="24"/>
              </w:rPr>
              <w:t>initial spill response</w:t>
            </w:r>
            <w:r>
              <w:rPr>
                <w:rFonts w:ascii="Times New Roman" w:hAnsi="Times New Roman" w:cs="Times New Roman"/>
                <w:sz w:val="24"/>
                <w:szCs w:val="24"/>
              </w:rPr>
              <w:t>.</w:t>
            </w:r>
          </w:p>
          <w:p w14:paraId="7378056A" w14:textId="77777777" w:rsidR="00E82678" w:rsidRDefault="00E82678" w:rsidP="00E82678">
            <w:pPr>
              <w:rPr>
                <w:rFonts w:ascii="Times New Roman" w:hAnsi="Times New Roman" w:cs="Times New Roman"/>
                <w:sz w:val="24"/>
                <w:szCs w:val="24"/>
              </w:rPr>
            </w:pPr>
            <w:r>
              <w:rPr>
                <w:rFonts w:ascii="Times New Roman" w:hAnsi="Times New Roman" w:cs="Times New Roman"/>
                <w:sz w:val="24"/>
                <w:szCs w:val="24"/>
              </w:rPr>
              <w:t xml:space="preserve">In addition to reporting minimums, most state’s also have reporting requirements in their initial reports that </w:t>
            </w:r>
            <w:r w:rsidRPr="001C1A9B">
              <w:rPr>
                <w:rFonts w:ascii="Times New Roman" w:hAnsi="Times New Roman" w:cs="Times New Roman"/>
                <w:b/>
                <w:sz w:val="24"/>
                <w:szCs w:val="24"/>
              </w:rPr>
              <w:t>should be researched and noted in the initial response form</w:t>
            </w:r>
            <w:r>
              <w:rPr>
                <w:rFonts w:ascii="Times New Roman" w:hAnsi="Times New Roman" w:cs="Times New Roman"/>
                <w:sz w:val="24"/>
                <w:szCs w:val="24"/>
              </w:rPr>
              <w:t>.</w:t>
            </w:r>
          </w:p>
          <w:p w14:paraId="5E749643" w14:textId="77777777" w:rsidR="00E82678" w:rsidRDefault="00E82678"/>
        </w:tc>
      </w:tr>
      <w:tr w:rsidR="00E82678" w14:paraId="3C73CA58" w14:textId="77777777" w:rsidTr="00E82678">
        <w:tc>
          <w:tcPr>
            <w:tcW w:w="2448" w:type="dxa"/>
          </w:tcPr>
          <w:p w14:paraId="00DA357D" w14:textId="77777777" w:rsidR="00E82678" w:rsidRDefault="00E82678" w:rsidP="00E82678">
            <w:pPr>
              <w:rPr>
                <w:rFonts w:ascii="Times New Roman" w:hAnsi="Times New Roman" w:cs="Times New Roman"/>
                <w:b/>
                <w:sz w:val="24"/>
                <w:szCs w:val="24"/>
              </w:rPr>
            </w:pPr>
            <w:r>
              <w:rPr>
                <w:rFonts w:ascii="Times New Roman" w:hAnsi="Times New Roman" w:cs="Times New Roman"/>
                <w:b/>
                <w:sz w:val="24"/>
                <w:szCs w:val="24"/>
              </w:rPr>
              <w:t>Initial Response Form:</w:t>
            </w:r>
          </w:p>
          <w:p w14:paraId="4E42A240" w14:textId="77777777" w:rsidR="00E82678" w:rsidRDefault="00E82678"/>
        </w:tc>
        <w:tc>
          <w:tcPr>
            <w:tcW w:w="7650" w:type="dxa"/>
          </w:tcPr>
          <w:p w14:paraId="6D5740AC" w14:textId="77777777" w:rsidR="00E82678" w:rsidRDefault="00E82678" w:rsidP="00E82678">
            <w:pPr>
              <w:rPr>
                <w:rFonts w:ascii="Times New Roman" w:hAnsi="Times New Roman" w:cs="Times New Roman"/>
                <w:b/>
                <w:sz w:val="24"/>
                <w:szCs w:val="24"/>
              </w:rPr>
            </w:pPr>
            <w:r>
              <w:rPr>
                <w:rFonts w:ascii="Times New Roman" w:hAnsi="Times New Roman" w:cs="Times New Roman"/>
                <w:sz w:val="24"/>
                <w:szCs w:val="24"/>
              </w:rPr>
              <w:t xml:space="preserve">The initial is self-explanatory in the fields required in the form, but note that this is a </w:t>
            </w:r>
            <w:r w:rsidRPr="00FE498B">
              <w:rPr>
                <w:rFonts w:ascii="Times New Roman" w:hAnsi="Times New Roman" w:cs="Times New Roman"/>
                <w:b/>
                <w:sz w:val="24"/>
                <w:szCs w:val="24"/>
              </w:rPr>
              <w:t>dynamic form</w:t>
            </w:r>
            <w:r>
              <w:rPr>
                <w:rFonts w:ascii="Times New Roman" w:hAnsi="Times New Roman" w:cs="Times New Roman"/>
                <w:sz w:val="24"/>
                <w:szCs w:val="24"/>
              </w:rPr>
              <w:t xml:space="preserve">, meaning that this form has been created from the NRC and basic state requirements, but may not be an accurate reflection of the state requirements where your vessel is located. When you are researching state requirements for initial reporting in the previous section, add the necessary fields to support state requirements. </w:t>
            </w:r>
            <w:r w:rsidRPr="001C1A9B">
              <w:rPr>
                <w:rFonts w:ascii="Times New Roman" w:hAnsi="Times New Roman" w:cs="Times New Roman"/>
                <w:b/>
                <w:sz w:val="24"/>
                <w:szCs w:val="24"/>
              </w:rPr>
              <w:t>Do not remove fields from this form.</w:t>
            </w:r>
          </w:p>
          <w:p w14:paraId="47590078" w14:textId="77777777" w:rsidR="00E82678" w:rsidRDefault="00E82678"/>
        </w:tc>
      </w:tr>
      <w:tr w:rsidR="00E82678" w14:paraId="4AA9629D" w14:textId="77777777" w:rsidTr="00E82678">
        <w:tc>
          <w:tcPr>
            <w:tcW w:w="2448" w:type="dxa"/>
          </w:tcPr>
          <w:p w14:paraId="41266823" w14:textId="77777777" w:rsidR="00E82678" w:rsidRDefault="00E82678" w:rsidP="00E82678">
            <w:pPr>
              <w:rPr>
                <w:rFonts w:ascii="Times New Roman" w:hAnsi="Times New Roman" w:cs="Times New Roman"/>
                <w:b/>
                <w:sz w:val="24"/>
                <w:szCs w:val="24"/>
              </w:rPr>
            </w:pPr>
            <w:r>
              <w:rPr>
                <w:rFonts w:ascii="Times New Roman" w:hAnsi="Times New Roman" w:cs="Times New Roman"/>
                <w:b/>
                <w:sz w:val="24"/>
                <w:szCs w:val="24"/>
              </w:rPr>
              <w:lastRenderedPageBreak/>
              <w:t>Expanded Contact List:</w:t>
            </w:r>
          </w:p>
          <w:p w14:paraId="7975DC34" w14:textId="77777777" w:rsidR="00E82678" w:rsidRDefault="00E82678"/>
        </w:tc>
        <w:tc>
          <w:tcPr>
            <w:tcW w:w="7650" w:type="dxa"/>
          </w:tcPr>
          <w:p w14:paraId="398DC0C2" w14:textId="77777777" w:rsidR="00E82678" w:rsidRDefault="00E82678" w:rsidP="00E82678">
            <w:pPr>
              <w:rPr>
                <w:rFonts w:ascii="Times New Roman" w:hAnsi="Times New Roman" w:cs="Times New Roman"/>
                <w:sz w:val="24"/>
                <w:szCs w:val="24"/>
              </w:rPr>
            </w:pPr>
            <w:r>
              <w:rPr>
                <w:rFonts w:ascii="Times New Roman" w:hAnsi="Times New Roman" w:cs="Times New Roman"/>
                <w:sz w:val="24"/>
                <w:szCs w:val="24"/>
              </w:rPr>
              <w:t>The Coast Guard RCC information should not change</w:t>
            </w:r>
            <w:r w:rsidR="00FE498B">
              <w:rPr>
                <w:rFonts w:ascii="Times New Roman" w:hAnsi="Times New Roman" w:cs="Times New Roman"/>
                <w:sz w:val="24"/>
                <w:szCs w:val="24"/>
              </w:rPr>
              <w:t xml:space="preserve"> from the flowchart</w:t>
            </w:r>
            <w:r>
              <w:rPr>
                <w:rFonts w:ascii="Times New Roman" w:hAnsi="Times New Roman" w:cs="Times New Roman"/>
                <w:sz w:val="24"/>
                <w:szCs w:val="24"/>
              </w:rPr>
              <w:t>. The regional state contacts should be clearly added and noted though. Instead of listing all of the state organizations and their local structures, it is best to have the contacts of the primary state organization. In most states, if the primary state contact is contacted and the type of spill invoked another state response agency, they will notify each other. If they do not, the basic information provided in the secondary response will notify the secondary response agencies as much as needed and they will react as they see fit.</w:t>
            </w:r>
          </w:p>
          <w:p w14:paraId="0E28B4B6" w14:textId="77777777" w:rsidR="00E82678" w:rsidRDefault="00E82678"/>
        </w:tc>
      </w:tr>
      <w:tr w:rsidR="00E82678" w14:paraId="04F6BD75" w14:textId="77777777" w:rsidTr="00E82678">
        <w:tc>
          <w:tcPr>
            <w:tcW w:w="2448" w:type="dxa"/>
          </w:tcPr>
          <w:p w14:paraId="5F38F939" w14:textId="77777777" w:rsidR="00E82678" w:rsidRDefault="00E82678" w:rsidP="00E82678">
            <w:pPr>
              <w:rPr>
                <w:rFonts w:ascii="Times New Roman" w:hAnsi="Times New Roman" w:cs="Times New Roman"/>
                <w:b/>
                <w:sz w:val="24"/>
                <w:szCs w:val="24"/>
              </w:rPr>
            </w:pPr>
            <w:r>
              <w:rPr>
                <w:rFonts w:ascii="Times New Roman" w:hAnsi="Times New Roman" w:cs="Times New Roman"/>
                <w:b/>
                <w:sz w:val="24"/>
                <w:szCs w:val="24"/>
              </w:rPr>
              <w:t>Reporting Oil Spills to NOAA:</w:t>
            </w:r>
          </w:p>
          <w:p w14:paraId="27BDF7E5" w14:textId="77777777" w:rsidR="00E82678" w:rsidRDefault="00E82678"/>
        </w:tc>
        <w:tc>
          <w:tcPr>
            <w:tcW w:w="7650" w:type="dxa"/>
          </w:tcPr>
          <w:p w14:paraId="3DDBCD28" w14:textId="77777777" w:rsidR="00E82678" w:rsidRDefault="00E82678" w:rsidP="00E82678">
            <w:pPr>
              <w:rPr>
                <w:rFonts w:ascii="Times New Roman" w:hAnsi="Times New Roman" w:cs="Times New Roman"/>
                <w:sz w:val="24"/>
                <w:szCs w:val="24"/>
              </w:rPr>
            </w:pPr>
            <w:r>
              <w:rPr>
                <w:rFonts w:ascii="Times New Roman" w:hAnsi="Times New Roman" w:cs="Times New Roman"/>
                <w:sz w:val="24"/>
                <w:szCs w:val="24"/>
              </w:rPr>
              <w:t>The NOAA ERD should be notified before OR&amp;R, because they are the designated NOAA response organization, OR&amp;R is more helpful after the initial response in helping with PR and organizing the local organization</w:t>
            </w:r>
            <w:r w:rsidR="00FE498B">
              <w:rPr>
                <w:rFonts w:ascii="Times New Roman" w:hAnsi="Times New Roman" w:cs="Times New Roman"/>
                <w:sz w:val="24"/>
                <w:szCs w:val="24"/>
              </w:rPr>
              <w:t>s</w:t>
            </w:r>
            <w:r>
              <w:rPr>
                <w:rFonts w:ascii="Times New Roman" w:hAnsi="Times New Roman" w:cs="Times New Roman"/>
                <w:sz w:val="24"/>
                <w:szCs w:val="24"/>
              </w:rPr>
              <w:t xml:space="preserve"> with federal </w:t>
            </w:r>
            <w:r w:rsidR="00FE498B">
              <w:rPr>
                <w:rFonts w:ascii="Times New Roman" w:hAnsi="Times New Roman" w:cs="Times New Roman"/>
                <w:sz w:val="24"/>
                <w:szCs w:val="24"/>
              </w:rPr>
              <w:t xml:space="preserve">agencies </w:t>
            </w:r>
            <w:r>
              <w:rPr>
                <w:rFonts w:ascii="Times New Roman" w:hAnsi="Times New Roman" w:cs="Times New Roman"/>
                <w:sz w:val="24"/>
                <w:szCs w:val="24"/>
              </w:rPr>
              <w:t>once more people have been notifi</w:t>
            </w:r>
            <w:r w:rsidR="00FE498B">
              <w:rPr>
                <w:rFonts w:ascii="Times New Roman" w:hAnsi="Times New Roman" w:cs="Times New Roman"/>
                <w:sz w:val="24"/>
                <w:szCs w:val="24"/>
              </w:rPr>
              <w:t xml:space="preserve">ed after the initial response. </w:t>
            </w:r>
            <w:r>
              <w:rPr>
                <w:rFonts w:ascii="Times New Roman" w:hAnsi="Times New Roman" w:cs="Times New Roman"/>
                <w:sz w:val="24"/>
                <w:szCs w:val="24"/>
              </w:rPr>
              <w:t>Then</w:t>
            </w:r>
            <w:r w:rsidR="00FE498B">
              <w:rPr>
                <w:rFonts w:ascii="Times New Roman" w:hAnsi="Times New Roman" w:cs="Times New Roman"/>
                <w:sz w:val="24"/>
                <w:szCs w:val="24"/>
              </w:rPr>
              <w:t xml:space="preserve"> the notification chain should have the Office of</w:t>
            </w:r>
            <w:r>
              <w:rPr>
                <w:rFonts w:ascii="Times New Roman" w:hAnsi="Times New Roman" w:cs="Times New Roman"/>
                <w:sz w:val="24"/>
                <w:szCs w:val="24"/>
              </w:rPr>
              <w:t xml:space="preserve"> Assessment and Restoration (ARD) and then the Marine Debris Division (MDD) if the vessel is no longer </w:t>
            </w:r>
            <w:r w:rsidR="00FE498B">
              <w:rPr>
                <w:rFonts w:ascii="Times New Roman" w:hAnsi="Times New Roman" w:cs="Times New Roman"/>
                <w:sz w:val="24"/>
                <w:szCs w:val="24"/>
              </w:rPr>
              <w:t xml:space="preserve">in </w:t>
            </w:r>
            <w:r>
              <w:rPr>
                <w:rFonts w:ascii="Times New Roman" w:hAnsi="Times New Roman" w:cs="Times New Roman"/>
                <w:sz w:val="24"/>
                <w:szCs w:val="24"/>
              </w:rPr>
              <w:t>one</w:t>
            </w:r>
            <w:r w:rsidR="00FE498B">
              <w:rPr>
                <w:rFonts w:ascii="Times New Roman" w:hAnsi="Times New Roman" w:cs="Times New Roman"/>
                <w:sz w:val="24"/>
                <w:szCs w:val="24"/>
              </w:rPr>
              <w:t xml:space="preserve"> piece</w:t>
            </w:r>
            <w:r>
              <w:rPr>
                <w:rFonts w:ascii="Times New Roman" w:hAnsi="Times New Roman" w:cs="Times New Roman"/>
                <w:sz w:val="24"/>
                <w:szCs w:val="24"/>
              </w:rPr>
              <w:t>. The primary concerns should the ERD and OR&amp;R, the last two organizations will rarely be needed in the smaller spills created by small vessels.</w:t>
            </w:r>
          </w:p>
          <w:p w14:paraId="345A3D84" w14:textId="77777777" w:rsidR="00E82678" w:rsidRDefault="00E82678"/>
        </w:tc>
      </w:tr>
    </w:tbl>
    <w:p w14:paraId="08CEF671" w14:textId="77777777" w:rsidR="00E82678" w:rsidRDefault="00E82678"/>
    <w:p w14:paraId="06D104BA" w14:textId="77777777" w:rsidR="00E82678" w:rsidRPr="00C33F5F" w:rsidRDefault="00E82678" w:rsidP="00E82678">
      <w:pPr>
        <w:spacing w:after="0"/>
        <w:rPr>
          <w:rFonts w:ascii="Times New Roman" w:hAnsi="Times New Roman" w:cs="Times New Roman"/>
          <w:b/>
          <w:sz w:val="32"/>
          <w:szCs w:val="24"/>
          <w:u w:val="single"/>
        </w:rPr>
      </w:pPr>
      <w:r w:rsidRPr="00C33F5F">
        <w:rPr>
          <w:rFonts w:ascii="Times New Roman" w:hAnsi="Times New Roman" w:cs="Times New Roman"/>
          <w:b/>
          <w:sz w:val="32"/>
          <w:szCs w:val="24"/>
          <w:u w:val="single"/>
        </w:rPr>
        <w:t>Section 3: Finances and Interest Contacts: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458"/>
        <w:gridCol w:w="3780"/>
        <w:gridCol w:w="4338"/>
      </w:tblGrid>
      <w:tr w:rsidR="00F3430D" w14:paraId="077D125F" w14:textId="77777777" w:rsidTr="00FE498B">
        <w:tc>
          <w:tcPr>
            <w:tcW w:w="1458" w:type="dxa"/>
          </w:tcPr>
          <w:p w14:paraId="1BAF057A" w14:textId="77777777" w:rsidR="00F3430D" w:rsidRDefault="00F3430D" w:rsidP="00FE498B">
            <w:pPr>
              <w:rPr>
                <w:rFonts w:ascii="Times New Roman" w:hAnsi="Times New Roman" w:cs="Times New Roman"/>
                <w:b/>
                <w:sz w:val="24"/>
                <w:szCs w:val="24"/>
              </w:rPr>
            </w:pPr>
            <w:r>
              <w:rPr>
                <w:rFonts w:ascii="Times New Roman" w:hAnsi="Times New Roman" w:cs="Times New Roman"/>
                <w:b/>
                <w:sz w:val="24"/>
                <w:szCs w:val="24"/>
              </w:rPr>
              <w:t>Pertinent Financial and Spill Contacts:</w:t>
            </w:r>
          </w:p>
          <w:p w14:paraId="2471CBC0" w14:textId="77777777" w:rsidR="00F3430D" w:rsidRDefault="00F3430D" w:rsidP="00FE498B"/>
        </w:tc>
        <w:tc>
          <w:tcPr>
            <w:tcW w:w="3780" w:type="dxa"/>
          </w:tcPr>
          <w:p w14:paraId="3CA24198" w14:textId="77777777" w:rsidR="00F3430D" w:rsidRDefault="00F3430D" w:rsidP="00FE498B">
            <w:pPr>
              <w:rPr>
                <w:rFonts w:ascii="Times New Roman" w:hAnsi="Times New Roman" w:cs="Times New Roman"/>
                <w:sz w:val="24"/>
                <w:szCs w:val="24"/>
              </w:rPr>
            </w:pPr>
            <w:r>
              <w:rPr>
                <w:rFonts w:ascii="Times New Roman" w:hAnsi="Times New Roman" w:cs="Times New Roman"/>
                <w:sz w:val="24"/>
                <w:szCs w:val="24"/>
              </w:rPr>
              <w:t xml:space="preserve">The </w:t>
            </w:r>
            <w:r w:rsidR="00FE498B">
              <w:rPr>
                <w:rFonts w:ascii="Times New Roman" w:hAnsi="Times New Roman" w:cs="Times New Roman"/>
                <w:sz w:val="24"/>
                <w:szCs w:val="24"/>
              </w:rPr>
              <w:t xml:space="preserve">financial information </w:t>
            </w:r>
            <w:r>
              <w:rPr>
                <w:rFonts w:ascii="Times New Roman" w:hAnsi="Times New Roman" w:cs="Times New Roman"/>
                <w:sz w:val="24"/>
                <w:szCs w:val="24"/>
              </w:rPr>
              <w:t xml:space="preserve">is the “heart” of this response. </w:t>
            </w:r>
            <w:r w:rsidRPr="008B49D0">
              <w:rPr>
                <w:rFonts w:ascii="Times New Roman" w:hAnsi="Times New Roman" w:cs="Times New Roman"/>
                <w:b/>
                <w:sz w:val="24"/>
                <w:szCs w:val="24"/>
              </w:rPr>
              <w:t>These contacts must be correct and often checked to be correct.</w:t>
            </w:r>
            <w:r>
              <w:rPr>
                <w:rFonts w:ascii="Times New Roman" w:hAnsi="Times New Roman" w:cs="Times New Roman"/>
                <w:b/>
                <w:sz w:val="24"/>
                <w:szCs w:val="24"/>
              </w:rPr>
              <w:t xml:space="preserve"> </w:t>
            </w:r>
            <w:r>
              <w:rPr>
                <w:rFonts w:ascii="Times New Roman" w:hAnsi="Times New Roman" w:cs="Times New Roman"/>
                <w:sz w:val="24"/>
                <w:szCs w:val="24"/>
              </w:rPr>
              <w:t xml:space="preserve">The financial section picks up after the initial VOC’s $3500 credit card. The Acquisitions Department is split into Western and Eastern divisions so you must check and see which department you fall under. A general rule of thumb is that east of the Mississippi River is Eastern Acquisitions and anything west of the Mississippi is Western Acquisitions as a good place to start in classifying the vessel. No matter whether East or West, the financial structure is identical and well documented. It is best to list the procurement staff by increasing funding abilities. This </w:t>
            </w:r>
            <w:r w:rsidR="00FE498B">
              <w:rPr>
                <w:rFonts w:ascii="Times New Roman" w:hAnsi="Times New Roman" w:cs="Times New Roman"/>
                <w:sz w:val="24"/>
                <w:szCs w:val="24"/>
              </w:rPr>
              <w:t>is illustrated in the next column.</w:t>
            </w:r>
          </w:p>
          <w:p w14:paraId="37BB2A94" w14:textId="77777777" w:rsidR="00FE498B" w:rsidRDefault="00F3430D" w:rsidP="00FE498B">
            <w:pPr>
              <w:tabs>
                <w:tab w:val="left" w:pos="6598"/>
              </w:tabs>
              <w:rPr>
                <w:rFonts w:ascii="Times New Roman" w:hAnsi="Times New Roman" w:cs="Times New Roman"/>
                <w:sz w:val="24"/>
                <w:szCs w:val="24"/>
              </w:rPr>
            </w:pPr>
            <w:r w:rsidRPr="000D1470">
              <w:rPr>
                <w:rFonts w:ascii="Times New Roman" w:hAnsi="Times New Roman" w:cs="Times New Roman"/>
                <w:sz w:val="24"/>
                <w:szCs w:val="24"/>
                <w:u w:val="single"/>
              </w:rPr>
              <w:t>Note:</w:t>
            </w:r>
            <w:r>
              <w:rPr>
                <w:rFonts w:ascii="Times New Roman" w:hAnsi="Times New Roman" w:cs="Times New Roman"/>
                <w:sz w:val="24"/>
                <w:szCs w:val="24"/>
              </w:rPr>
              <w:t xml:space="preserve"> </w:t>
            </w:r>
            <w:r w:rsidR="00FE498B">
              <w:rPr>
                <w:rFonts w:ascii="Times New Roman" w:hAnsi="Times New Roman" w:cs="Times New Roman"/>
                <w:sz w:val="24"/>
                <w:szCs w:val="24"/>
              </w:rPr>
              <w:t>Many</w:t>
            </w:r>
            <w:r>
              <w:rPr>
                <w:rFonts w:ascii="Times New Roman" w:hAnsi="Times New Roman" w:cs="Times New Roman"/>
                <w:sz w:val="24"/>
                <w:szCs w:val="24"/>
              </w:rPr>
              <w:t xml:space="preserve"> of these contacts are </w:t>
            </w:r>
            <w:r>
              <w:rPr>
                <w:rFonts w:ascii="Times New Roman" w:hAnsi="Times New Roman" w:cs="Times New Roman"/>
                <w:sz w:val="24"/>
                <w:szCs w:val="24"/>
              </w:rPr>
              <w:lastRenderedPageBreak/>
              <w:t xml:space="preserve">normal hours only and have secondary contacts (usually assistants) that can contact the </w:t>
            </w:r>
            <w:proofErr w:type="gramStart"/>
            <w:r>
              <w:rPr>
                <w:rFonts w:ascii="Times New Roman" w:hAnsi="Times New Roman" w:cs="Times New Roman"/>
                <w:sz w:val="24"/>
                <w:szCs w:val="24"/>
              </w:rPr>
              <w:t>officers</w:t>
            </w:r>
            <w:proofErr w:type="gramEnd"/>
            <w:r>
              <w:rPr>
                <w:rFonts w:ascii="Times New Roman" w:hAnsi="Times New Roman" w:cs="Times New Roman"/>
                <w:sz w:val="24"/>
                <w:szCs w:val="24"/>
              </w:rPr>
              <w:t xml:space="preserve"> off-hours to be able to respond to spills 24-hours a day and 7 days a week. Make sure to fill these people out in the financial structure. Additionally, the </w:t>
            </w:r>
            <w:r w:rsidR="00FE498B">
              <w:rPr>
                <w:rFonts w:ascii="Times New Roman" w:hAnsi="Times New Roman" w:cs="Times New Roman"/>
                <w:sz w:val="24"/>
                <w:szCs w:val="24"/>
              </w:rPr>
              <w:t>Bankcard</w:t>
            </w:r>
            <w:r>
              <w:rPr>
                <w:rFonts w:ascii="Times New Roman" w:hAnsi="Times New Roman" w:cs="Times New Roman"/>
                <w:sz w:val="24"/>
                <w:szCs w:val="24"/>
              </w:rPr>
              <w:t xml:space="preserve"> Center information </w:t>
            </w:r>
            <w:r w:rsidRPr="00FE498B">
              <w:rPr>
                <w:rFonts w:ascii="Times New Roman" w:hAnsi="Times New Roman" w:cs="Times New Roman"/>
                <w:b/>
                <w:sz w:val="24"/>
                <w:szCs w:val="24"/>
              </w:rPr>
              <w:t>never changes</w:t>
            </w:r>
            <w:r>
              <w:rPr>
                <w:rFonts w:ascii="Times New Roman" w:hAnsi="Times New Roman" w:cs="Times New Roman"/>
                <w:sz w:val="24"/>
                <w:szCs w:val="24"/>
              </w:rPr>
              <w:t xml:space="preserve"> from vessel to vessel.</w:t>
            </w:r>
            <w:r w:rsidR="00FE498B">
              <w:rPr>
                <w:rFonts w:ascii="Times New Roman" w:hAnsi="Times New Roman" w:cs="Times New Roman"/>
                <w:sz w:val="24"/>
                <w:szCs w:val="24"/>
              </w:rPr>
              <w:t xml:space="preserve"> To use any federal card, </w:t>
            </w:r>
            <w:r w:rsidR="00FE498B" w:rsidRPr="00FE498B">
              <w:rPr>
                <w:rFonts w:ascii="Times New Roman" w:hAnsi="Times New Roman" w:cs="Times New Roman"/>
                <w:b/>
                <w:sz w:val="24"/>
                <w:szCs w:val="24"/>
              </w:rPr>
              <w:t xml:space="preserve">you must complete the official Credit Card Authorization form </w:t>
            </w:r>
            <w:r w:rsidR="00FE498B">
              <w:rPr>
                <w:rFonts w:ascii="Times New Roman" w:hAnsi="Times New Roman" w:cs="Times New Roman"/>
                <w:sz w:val="24"/>
                <w:szCs w:val="24"/>
              </w:rPr>
              <w:t>and have it processed through Acquisitions. When using a government bank card, all services being paid for must agree with the Service Contracting Act.</w:t>
            </w:r>
          </w:p>
          <w:p w14:paraId="225D38BF" w14:textId="77777777" w:rsidR="00F3430D" w:rsidRDefault="00F3430D" w:rsidP="00FE498B">
            <w:pPr>
              <w:rPr>
                <w:rFonts w:ascii="Times New Roman" w:hAnsi="Times New Roman" w:cs="Times New Roman"/>
                <w:sz w:val="24"/>
                <w:szCs w:val="24"/>
              </w:rPr>
            </w:pPr>
          </w:p>
          <w:p w14:paraId="6D56CE14" w14:textId="77777777" w:rsidR="00F3430D" w:rsidRDefault="00F3430D" w:rsidP="00FE498B"/>
        </w:tc>
        <w:tc>
          <w:tcPr>
            <w:tcW w:w="4338" w:type="dxa"/>
          </w:tcPr>
          <w:p w14:paraId="362CB52D" w14:textId="77777777" w:rsidR="00F3430D" w:rsidRDefault="00F3430D" w:rsidP="00FE498B">
            <w:pPr>
              <w:rPr>
                <w:rFonts w:ascii="Times New Roman" w:hAnsi="Times New Roman" w:cs="Times New Roman"/>
                <w:sz w:val="24"/>
                <w:szCs w:val="24"/>
              </w:rPr>
            </w:pPr>
          </w:p>
          <w:p w14:paraId="6C2F4601" w14:textId="77777777" w:rsidR="00F3430D" w:rsidRDefault="00F3430D" w:rsidP="00FE498B">
            <w:pPr>
              <w:rPr>
                <w:rFonts w:ascii="Times New Roman" w:hAnsi="Times New Roman" w:cs="Times New Roman"/>
                <w:sz w:val="24"/>
                <w:szCs w:val="24"/>
              </w:rPr>
            </w:pPr>
            <w:r>
              <w:rPr>
                <w:rFonts w:ascii="Times New Roman" w:hAnsi="Times New Roman" w:cs="Times New Roman"/>
                <w:sz w:val="24"/>
                <w:szCs w:val="24"/>
              </w:rPr>
              <w:t>The structure is (done in increasing order):</w:t>
            </w:r>
          </w:p>
          <w:p w14:paraId="6C9D7937" w14:textId="77777777" w:rsidR="00F3430D" w:rsidRPr="008B49D0" w:rsidRDefault="00F3430D" w:rsidP="00FE498B">
            <w:pPr>
              <w:rPr>
                <w:rFonts w:ascii="Times New Roman" w:hAnsi="Times New Roman" w:cs="Times New Roman"/>
                <w:sz w:val="24"/>
                <w:szCs w:val="24"/>
              </w:rPr>
            </w:pPr>
          </w:p>
          <w:p w14:paraId="70401FB3" w14:textId="77777777" w:rsidR="00F3430D" w:rsidRPr="001C1A9B" w:rsidRDefault="00F3430D" w:rsidP="00FE498B">
            <w:pPr>
              <w:rPr>
                <w:rFonts w:ascii="Times New Roman" w:hAnsi="Times New Roman" w:cs="Times New Roman"/>
                <w:sz w:val="24"/>
                <w:szCs w:val="24"/>
              </w:rPr>
            </w:pPr>
            <w:r>
              <w:rPr>
                <w:rFonts w:ascii="Times New Roman" w:hAnsi="Times New Roman" w:cs="Times New Roman"/>
                <w:b/>
                <w:sz w:val="24"/>
                <w:szCs w:val="24"/>
              </w:rPr>
              <w:tab/>
            </w:r>
          </w:p>
          <w:p w14:paraId="670D0572" w14:textId="77777777" w:rsidR="00F3430D" w:rsidRDefault="00F3430D" w:rsidP="00FE498B">
            <w:pPr>
              <w:rPr>
                <w:rFonts w:ascii="Times New Roman" w:hAnsi="Times New Roman" w:cs="Times New Roman"/>
                <w:b/>
                <w:sz w:val="32"/>
                <w:szCs w:val="24"/>
              </w:rPr>
            </w:pPr>
            <w:r w:rsidRPr="00F3430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59290E1" wp14:editId="22CCED45">
                      <wp:simplePos x="0" y="0"/>
                      <wp:positionH relativeFrom="column">
                        <wp:posOffset>132715</wp:posOffset>
                      </wp:positionH>
                      <wp:positionV relativeFrom="paragraph">
                        <wp:posOffset>34925</wp:posOffset>
                      </wp:positionV>
                      <wp:extent cx="1630680" cy="654050"/>
                      <wp:effectExtent l="0" t="0" r="26670" b="12700"/>
                      <wp:wrapNone/>
                      <wp:docPr id="17" name="Text Box 17"/>
                      <wp:cNvGraphicFramePr/>
                      <a:graphic xmlns:a="http://schemas.openxmlformats.org/drawingml/2006/main">
                        <a:graphicData uri="http://schemas.microsoft.com/office/word/2010/wordprocessingShape">
                          <wps:wsp>
                            <wps:cNvSpPr txBox="1"/>
                            <wps:spPr>
                              <a:xfrm>
                                <a:off x="0" y="0"/>
                                <a:ext cx="1630680" cy="654050"/>
                              </a:xfrm>
                              <a:prstGeom prst="rect">
                                <a:avLst/>
                              </a:prstGeom>
                              <a:solidFill>
                                <a:sysClr val="window" lastClr="FFFFFF"/>
                              </a:solidFill>
                              <a:ln w="25400" cap="flat" cmpd="sng" algn="ctr">
                                <a:solidFill>
                                  <a:sysClr val="windowText" lastClr="000000"/>
                                </a:solidFill>
                                <a:prstDash val="solid"/>
                              </a:ln>
                              <a:effectLst/>
                            </wps:spPr>
                            <wps:txbx>
                              <w:txbxContent>
                                <w:p w14:paraId="05AE7BE3" w14:textId="77777777" w:rsidR="00F3430D" w:rsidRDefault="00F3430D" w:rsidP="00F3430D">
                                  <w:pPr>
                                    <w:spacing w:after="0"/>
                                    <w:rPr>
                                      <w:rFonts w:ascii="Times New Roman" w:hAnsi="Times New Roman" w:cs="Times New Roman"/>
                                      <w:sz w:val="24"/>
                                      <w:szCs w:val="24"/>
                                    </w:rPr>
                                  </w:pPr>
                                  <w:r>
                                    <w:t>Designated Procurement Authority (DPA</w:t>
                                  </w:r>
                                  <w:r w:rsidR="00FE498B">
                                    <w:t>) -</w:t>
                                  </w:r>
                                  <w:r>
                                    <w:t xml:space="preserve"> 25K</w:t>
                                  </w:r>
                                </w:p>
                                <w:p w14:paraId="11D36718" w14:textId="77777777" w:rsidR="00F3430D" w:rsidRPr="008B49D0" w:rsidRDefault="00F3430D" w:rsidP="00F3430D">
                                  <w:pPr>
                                    <w:spacing w:after="0"/>
                                    <w:rPr>
                                      <w:rFonts w:ascii="Times New Roman" w:hAnsi="Times New Roman" w:cs="Times New Roman"/>
                                      <w:sz w:val="24"/>
                                      <w:szCs w:val="24"/>
                                    </w:rPr>
                                  </w:pPr>
                                </w:p>
                                <w:p w14:paraId="7626BCF6" w14:textId="77777777" w:rsidR="00F3430D" w:rsidRPr="001C1A9B" w:rsidRDefault="00F3430D" w:rsidP="00F3430D">
                                  <w:pPr>
                                    <w:spacing w:after="0"/>
                                    <w:rPr>
                                      <w:rFonts w:ascii="Times New Roman" w:hAnsi="Times New Roman" w:cs="Times New Roman"/>
                                      <w:sz w:val="24"/>
                                      <w:szCs w:val="24"/>
                                    </w:rPr>
                                  </w:pPr>
                                  <w:r>
                                    <w:rPr>
                                      <w:rFonts w:ascii="Times New Roman" w:hAnsi="Times New Roman" w:cs="Times New Roman"/>
                                      <w:b/>
                                      <w:sz w:val="24"/>
                                      <w:szCs w:val="24"/>
                                    </w:rPr>
                                    <w:tab/>
                                  </w:r>
                                </w:p>
                                <w:p w14:paraId="472C20E1" w14:textId="77777777" w:rsidR="00F3430D" w:rsidRDefault="00F3430D" w:rsidP="00F3430D">
                                  <w:r>
                                    <w:t>50K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id="Text Box 17" o:spid="_x0000_s1028" type="#_x0000_t202" style="position:absolute;margin-left:10.45pt;margin-top:2.75pt;width:128.4pt;height: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" fillcolor="window" strokecolor="windowText" strokeweight="2pt">
                      <v:textbox>
                        <w:txbxContent>
                          <w:p w:rsidR="00F3430D" w:rsidRDefault="00F3430D" w:rsidP="00F3430D">
                            <w:pPr>
                              <w:spacing w:after="0"/>
                              <w:rPr>
                                <w:rFonts w:ascii="Times New Roman" w:hAnsi="Times New Roman" w:cs="Times New Roman"/>
                                <w:sz w:val="24"/>
                                <w:szCs w:val="24"/>
                              </w:rPr>
                            </w:pPr>
                            <w:r>
                              <w:t>Designated Procurement Authority (DPA</w:t>
                            </w:r>
                            <w:r w:rsidR="00FE498B">
                              <w:t>) -</w:t>
                            </w:r>
                            <w:r>
                              <w:t xml:space="preserve"> 25K</w:t>
                            </w:r>
                          </w:p>
                          <w:p w:rsidR="00F3430D" w:rsidRPr="008B49D0" w:rsidRDefault="00F3430D" w:rsidP="00F3430D">
                            <w:pPr>
                              <w:spacing w:after="0"/>
                              <w:rPr>
                                <w:rFonts w:ascii="Times New Roman" w:hAnsi="Times New Roman" w:cs="Times New Roman"/>
                                <w:sz w:val="24"/>
                                <w:szCs w:val="24"/>
                              </w:rPr>
                            </w:pPr>
                          </w:p>
                          <w:p w:rsidR="00F3430D" w:rsidRPr="001C1A9B" w:rsidRDefault="00F3430D" w:rsidP="00F3430D">
                            <w:pPr>
                              <w:spacing w:after="0"/>
                              <w:rPr>
                                <w:rFonts w:ascii="Times New Roman" w:hAnsi="Times New Roman" w:cs="Times New Roman"/>
                                <w:sz w:val="24"/>
                                <w:szCs w:val="24"/>
                              </w:rPr>
                            </w:pPr>
                            <w:r>
                              <w:rPr>
                                <w:rFonts w:ascii="Times New Roman" w:hAnsi="Times New Roman" w:cs="Times New Roman"/>
                                <w:b/>
                                <w:sz w:val="24"/>
                                <w:szCs w:val="24"/>
                              </w:rPr>
                              <w:tab/>
                            </w:r>
                          </w:p>
                          <w:p w:rsidR="00F3430D" w:rsidRDefault="00F3430D" w:rsidP="00F3430D">
                            <w:r>
                              <w:t>50K</w:t>
                            </w:r>
                          </w:p>
                        </w:txbxContent>
                      </v:textbox>
                    </v:shape>
                  </w:pict>
                </mc:Fallback>
              </mc:AlternateContent>
            </w:r>
          </w:p>
          <w:p w14:paraId="7996C425" w14:textId="77777777" w:rsidR="00F3430D" w:rsidRPr="000D1470" w:rsidRDefault="00F3430D" w:rsidP="00FE498B">
            <w:pPr>
              <w:rPr>
                <w:rFonts w:ascii="Times New Roman" w:hAnsi="Times New Roman" w:cs="Times New Roman"/>
                <w:sz w:val="32"/>
                <w:szCs w:val="24"/>
              </w:rPr>
            </w:pPr>
          </w:p>
          <w:p w14:paraId="27EFC890" w14:textId="77777777" w:rsidR="00F3430D" w:rsidRPr="000D1470" w:rsidRDefault="00F3430D" w:rsidP="00FE498B">
            <w:pPr>
              <w:rPr>
                <w:rFonts w:ascii="Times New Roman" w:hAnsi="Times New Roman" w:cs="Times New Roman"/>
                <w:sz w:val="32"/>
                <w:szCs w:val="24"/>
              </w:rPr>
            </w:pPr>
          </w:p>
          <w:p w14:paraId="34EDFF60" w14:textId="77777777" w:rsidR="00F3430D" w:rsidRPr="000D1470" w:rsidRDefault="00F3430D" w:rsidP="00FE498B">
            <w:pPr>
              <w:rPr>
                <w:rFonts w:ascii="Times New Roman" w:hAnsi="Times New Roman" w:cs="Times New Roman"/>
                <w:sz w:val="32"/>
                <w:szCs w:val="24"/>
              </w:rPr>
            </w:pPr>
            <w:r>
              <w:rPr>
                <w:rFonts w:ascii="Times New Roman" w:hAnsi="Times New Roman" w:cs="Times New Roman"/>
                <w:b/>
                <w:noProof/>
                <w:sz w:val="32"/>
                <w:szCs w:val="24"/>
              </w:rPr>
              <mc:AlternateContent>
                <mc:Choice Requires="wps">
                  <w:drawing>
                    <wp:anchor distT="0" distB="0" distL="114300" distR="114300" simplePos="0" relativeHeight="251662336" behindDoc="0" locked="0" layoutInCell="1" allowOverlap="1" wp14:anchorId="2AB72844" wp14:editId="4F907505">
                      <wp:simplePos x="0" y="0"/>
                      <wp:positionH relativeFrom="column">
                        <wp:posOffset>784860</wp:posOffset>
                      </wp:positionH>
                      <wp:positionV relativeFrom="paragraph">
                        <wp:posOffset>194945</wp:posOffset>
                      </wp:positionV>
                      <wp:extent cx="6350" cy="354330"/>
                      <wp:effectExtent l="76200" t="0" r="88900" b="64770"/>
                      <wp:wrapNone/>
                      <wp:docPr id="12" name="Straight Arrow Connector 12"/>
                      <wp:cNvGraphicFramePr/>
                      <a:graphic xmlns:a="http://schemas.openxmlformats.org/drawingml/2006/main">
                        <a:graphicData uri="http://schemas.microsoft.com/office/word/2010/wordprocessingShape">
                          <wps:wsp>
                            <wps:cNvCnPr/>
                            <wps:spPr>
                              <a:xfrm>
                                <a:off x="0" y="0"/>
                                <a:ext cx="6350" cy="3543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12" o:spid="_x0000_s1026" type="#_x0000_t32" style="position:absolute;margin-left:61.8pt;margin-top:15.35pt;width:.5pt;height:27.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" strokecolor="black [3040]">
                      <v:stroke endarrow="open"/>
                    </v:shape>
                  </w:pict>
                </mc:Fallback>
              </mc:AlternateContent>
            </w:r>
          </w:p>
          <w:p w14:paraId="296ACF28" w14:textId="77777777" w:rsidR="00F3430D" w:rsidRPr="000D1470" w:rsidRDefault="00F3430D" w:rsidP="00FE498B">
            <w:pPr>
              <w:rPr>
                <w:rFonts w:ascii="Times New Roman" w:hAnsi="Times New Roman" w:cs="Times New Roman"/>
                <w:sz w:val="32"/>
                <w:szCs w:val="24"/>
              </w:rPr>
            </w:pPr>
          </w:p>
          <w:p w14:paraId="0199FDBD" w14:textId="77777777" w:rsidR="00F3430D" w:rsidRPr="000D1470" w:rsidRDefault="00FE498B" w:rsidP="00FE498B">
            <w:pPr>
              <w:rPr>
                <w:rFonts w:ascii="Times New Roman" w:hAnsi="Times New Roman" w:cs="Times New Roman"/>
                <w:sz w:val="32"/>
                <w:szCs w:val="24"/>
              </w:rPr>
            </w:pPr>
            <w:r>
              <w:rPr>
                <w:rFonts w:ascii="Times New Roman" w:hAnsi="Times New Roman" w:cs="Times New Roman"/>
                <w:b/>
                <w:noProof/>
                <w:sz w:val="32"/>
                <w:szCs w:val="24"/>
              </w:rPr>
              <mc:AlternateContent>
                <mc:Choice Requires="wps">
                  <w:drawing>
                    <wp:anchor distT="0" distB="0" distL="114300" distR="114300" simplePos="0" relativeHeight="251663360" behindDoc="0" locked="0" layoutInCell="1" allowOverlap="1" wp14:anchorId="73E6231F" wp14:editId="5EDE4216">
                      <wp:simplePos x="0" y="0"/>
                      <wp:positionH relativeFrom="column">
                        <wp:posOffset>95885</wp:posOffset>
                      </wp:positionH>
                      <wp:positionV relativeFrom="paragraph">
                        <wp:posOffset>134620</wp:posOffset>
                      </wp:positionV>
                      <wp:extent cx="1569085" cy="511175"/>
                      <wp:effectExtent l="0" t="0" r="12065" b="22225"/>
                      <wp:wrapNone/>
                      <wp:docPr id="13" name="Text Box 13"/>
                      <wp:cNvGraphicFramePr/>
                      <a:graphic xmlns:a="http://schemas.openxmlformats.org/drawingml/2006/main">
                        <a:graphicData uri="http://schemas.microsoft.com/office/word/2010/wordprocessingShape">
                          <wps:wsp>
                            <wps:cNvSpPr txBox="1"/>
                            <wps:spPr>
                              <a:xfrm>
                                <a:off x="0" y="0"/>
                                <a:ext cx="1569085" cy="511175"/>
                              </a:xfrm>
                              <a:prstGeom prst="rect">
                                <a:avLst/>
                              </a:prstGeom>
                              <a:ln/>
                            </wps:spPr>
                            <wps:style>
                              <a:lnRef idx="2">
                                <a:schemeClr val="dk1"/>
                              </a:lnRef>
                              <a:fillRef idx="1">
                                <a:schemeClr val="lt1"/>
                              </a:fillRef>
                              <a:effectRef idx="0">
                                <a:schemeClr val="dk1"/>
                              </a:effectRef>
                              <a:fontRef idx="minor">
                                <a:schemeClr val="dk1"/>
                              </a:fontRef>
                            </wps:style>
                            <wps:txbx>
                              <w:txbxContent>
                                <w:p w14:paraId="383ADF10" w14:textId="77777777" w:rsidR="00F3430D" w:rsidRDefault="00F3430D" w:rsidP="00F3430D">
                                  <w:r>
                                    <w:t>Contracting Officer-150K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id="Text Box 13" o:spid="_x0000_s1029" type="#_x0000_t202" style="position:absolute;margin-left:7.55pt;margin-top:10.6pt;width:123.55pt;height:4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" fillcolor="white [3201]" strokecolor="black [3200]" strokeweight="2pt">
                      <v:textbox>
                        <w:txbxContent>
                          <w:p w:rsidR="00F3430D" w:rsidRDefault="00F3430D" w:rsidP="00F3430D">
                            <w:r>
                              <w:t>Contracting Officer-150K</w:t>
                            </w:r>
                          </w:p>
                        </w:txbxContent>
                      </v:textbox>
                    </v:shape>
                  </w:pict>
                </mc:Fallback>
              </mc:AlternateContent>
            </w:r>
          </w:p>
          <w:p w14:paraId="0BA7E4B9" w14:textId="77777777" w:rsidR="00F3430D" w:rsidRDefault="00F3430D" w:rsidP="00FE498B">
            <w:pPr>
              <w:rPr>
                <w:rFonts w:ascii="Times New Roman" w:hAnsi="Times New Roman" w:cs="Times New Roman"/>
                <w:sz w:val="32"/>
                <w:szCs w:val="24"/>
              </w:rPr>
            </w:pPr>
          </w:p>
          <w:p w14:paraId="42FE555D" w14:textId="77777777" w:rsidR="00FE498B" w:rsidRDefault="00FE498B" w:rsidP="00FE498B">
            <w:r>
              <w:rPr>
                <w:rFonts w:ascii="Times New Roman" w:hAnsi="Times New Roman" w:cs="Times New Roman"/>
                <w:b/>
                <w:noProof/>
                <w:sz w:val="32"/>
                <w:szCs w:val="24"/>
              </w:rPr>
              <mc:AlternateContent>
                <mc:Choice Requires="wps">
                  <w:drawing>
                    <wp:anchor distT="0" distB="0" distL="114300" distR="114300" simplePos="0" relativeHeight="251665408" behindDoc="0" locked="0" layoutInCell="1" allowOverlap="1" wp14:anchorId="0F9A4081" wp14:editId="2BA947AB">
                      <wp:simplePos x="0" y="0"/>
                      <wp:positionH relativeFrom="column">
                        <wp:posOffset>170180</wp:posOffset>
                      </wp:positionH>
                      <wp:positionV relativeFrom="paragraph">
                        <wp:posOffset>604520</wp:posOffset>
                      </wp:positionV>
                      <wp:extent cx="1493520" cy="777875"/>
                      <wp:effectExtent l="0" t="0" r="11430" b="22225"/>
                      <wp:wrapNone/>
                      <wp:docPr id="15" name="Text Box 15"/>
                      <wp:cNvGraphicFramePr/>
                      <a:graphic xmlns:a="http://schemas.openxmlformats.org/drawingml/2006/main">
                        <a:graphicData uri="http://schemas.microsoft.com/office/word/2010/wordprocessingShape">
                          <wps:wsp>
                            <wps:cNvSpPr txBox="1"/>
                            <wps:spPr>
                              <a:xfrm>
                                <a:off x="0" y="0"/>
                                <a:ext cx="1493520" cy="777875"/>
                              </a:xfrm>
                              <a:prstGeom prst="rect">
                                <a:avLst/>
                              </a:prstGeom>
                              <a:ln/>
                            </wps:spPr>
                            <wps:style>
                              <a:lnRef idx="2">
                                <a:schemeClr val="dk1"/>
                              </a:lnRef>
                              <a:fillRef idx="1">
                                <a:schemeClr val="lt1"/>
                              </a:fillRef>
                              <a:effectRef idx="0">
                                <a:schemeClr val="dk1"/>
                              </a:effectRef>
                              <a:fontRef idx="minor">
                                <a:schemeClr val="dk1"/>
                              </a:fontRef>
                            </wps:style>
                            <wps:txbx>
                              <w:txbxContent>
                                <w:p w14:paraId="2DC6CD4C" w14:textId="77777777" w:rsidR="00F3430D" w:rsidRDefault="00F3430D" w:rsidP="00F3430D">
                                  <w:r>
                                    <w:t>Small Acquisitions Procedure (SAP) Branch Chief-150K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id="Text Box 15" o:spid="_x0000_s1030" type="#_x0000_t202" style="position:absolute;margin-left:13.4pt;margin-top:47.6pt;width:117.6pt;height:6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" fillcolor="white [3201]" strokecolor="black [3200]" strokeweight="2pt">
                      <v:textbox>
                        <w:txbxContent>
                          <w:p w:rsidR="00F3430D" w:rsidRDefault="00F3430D" w:rsidP="00F3430D">
                            <w:r>
                              <w:t>Small Acquisitions Procedure (SAP) Branch Chief-150K</w:t>
                            </w:r>
                          </w:p>
                        </w:txbxContent>
                      </v:textbox>
                    </v:shape>
                  </w:pict>
                </mc:Fallback>
              </mc:AlternateContent>
            </w:r>
            <w:r>
              <w:rPr>
                <w:rFonts w:ascii="Times New Roman" w:hAnsi="Times New Roman" w:cs="Times New Roman"/>
                <w:b/>
                <w:noProof/>
                <w:sz w:val="32"/>
                <w:szCs w:val="24"/>
              </w:rPr>
              <mc:AlternateContent>
                <mc:Choice Requires="wps">
                  <w:drawing>
                    <wp:anchor distT="0" distB="0" distL="114300" distR="114300" simplePos="0" relativeHeight="251664384" behindDoc="0" locked="0" layoutInCell="1" allowOverlap="1" wp14:anchorId="182F2472" wp14:editId="6395DB2A">
                      <wp:simplePos x="0" y="0"/>
                      <wp:positionH relativeFrom="column">
                        <wp:posOffset>842010</wp:posOffset>
                      </wp:positionH>
                      <wp:positionV relativeFrom="paragraph">
                        <wp:posOffset>295275</wp:posOffset>
                      </wp:positionV>
                      <wp:extent cx="6350" cy="240030"/>
                      <wp:effectExtent l="76200" t="0" r="69850" b="64770"/>
                      <wp:wrapNone/>
                      <wp:docPr id="14" name="Straight Arrow Connector 14"/>
                      <wp:cNvGraphicFramePr/>
                      <a:graphic xmlns:a="http://schemas.openxmlformats.org/drawingml/2006/main">
                        <a:graphicData uri="http://schemas.microsoft.com/office/word/2010/wordprocessingShape">
                          <wps:wsp>
                            <wps:cNvCnPr/>
                            <wps:spPr>
                              <a:xfrm>
                                <a:off x="0" y="0"/>
                                <a:ext cx="6350" cy="2400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id="Straight Arrow Connector 14" o:spid="_x0000_s1026" type="#_x0000_t32" style="position:absolute;margin-left:66.3pt;margin-top:23.25pt;width:.5pt;height:18.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" strokecolor="black [3040]">
                      <v:stroke endarrow="open"/>
                    </v:shape>
                  </w:pict>
                </mc:Fallback>
              </mc:AlternateContent>
            </w:r>
          </w:p>
          <w:p w14:paraId="321DB30E" w14:textId="77777777" w:rsidR="00FE498B" w:rsidRPr="00FE498B" w:rsidRDefault="00FE498B" w:rsidP="00FE498B"/>
          <w:p w14:paraId="386AEF36" w14:textId="77777777" w:rsidR="00FE498B" w:rsidRPr="00FE498B" w:rsidRDefault="00FE498B" w:rsidP="00FE498B"/>
          <w:p w14:paraId="7967BD43" w14:textId="77777777" w:rsidR="00FE498B" w:rsidRDefault="00FE498B" w:rsidP="00FE498B"/>
          <w:p w14:paraId="1BD49A98" w14:textId="77777777" w:rsidR="00FE498B" w:rsidRDefault="00FE498B" w:rsidP="00FE498B"/>
          <w:p w14:paraId="463B7862" w14:textId="77777777" w:rsidR="00FE498B" w:rsidRDefault="00FE498B" w:rsidP="00FE498B"/>
          <w:p w14:paraId="72862629" w14:textId="77777777" w:rsidR="00FE498B" w:rsidRDefault="00FE498B" w:rsidP="00FE498B"/>
          <w:p w14:paraId="1F72D594" w14:textId="77777777" w:rsidR="00F3430D" w:rsidRDefault="00F3430D" w:rsidP="00FE498B">
            <w:pPr>
              <w:jc w:val="right"/>
            </w:pPr>
          </w:p>
          <w:p w14:paraId="13784AC9" w14:textId="77777777" w:rsidR="00FE498B" w:rsidRDefault="00FE498B" w:rsidP="00FE498B">
            <w:pPr>
              <w:ind w:left="720"/>
              <w:rPr>
                <w:rFonts w:ascii="Times New Roman" w:hAnsi="Times New Roman" w:cs="Times New Roman"/>
                <w:sz w:val="24"/>
                <w:szCs w:val="24"/>
              </w:rPr>
            </w:pPr>
          </w:p>
          <w:p w14:paraId="08D9C775" w14:textId="77777777" w:rsidR="00FE498B" w:rsidRDefault="00FE498B" w:rsidP="00FE498B">
            <w:pPr>
              <w:ind w:left="720"/>
              <w:rPr>
                <w:rFonts w:ascii="Times New Roman" w:hAnsi="Times New Roman" w:cs="Times New Roman"/>
                <w:sz w:val="24"/>
                <w:szCs w:val="24"/>
              </w:rPr>
            </w:pPr>
          </w:p>
          <w:p w14:paraId="25C57D17" w14:textId="77777777" w:rsidR="00FE498B" w:rsidRDefault="00FE498B" w:rsidP="00FE498B">
            <w:pPr>
              <w:rPr>
                <w:rStyle w:val="Hyperlink"/>
                <w:rFonts w:ascii="Times New Roman" w:hAnsi="Times New Roman" w:cs="Times New Roman"/>
                <w:sz w:val="24"/>
                <w:szCs w:val="24"/>
              </w:rPr>
            </w:pPr>
            <w:r>
              <w:rPr>
                <w:rFonts w:ascii="Times New Roman" w:hAnsi="Times New Roman" w:cs="Times New Roman"/>
                <w:sz w:val="24"/>
                <w:szCs w:val="24"/>
              </w:rPr>
              <w:lastRenderedPageBreak/>
              <w:t xml:space="preserve">The Acquisitions officer database: </w:t>
            </w:r>
            <w:hyperlink r:id="rId8" w:history="1">
              <w:r w:rsidRPr="00CE4E97">
                <w:rPr>
                  <w:rStyle w:val="Hyperlink"/>
                  <w:rFonts w:ascii="Times New Roman" w:hAnsi="Times New Roman" w:cs="Times New Roman"/>
                  <w:sz w:val="24"/>
                  <w:szCs w:val="24"/>
                </w:rPr>
                <w:t>http://www.ago.noaa.gov/docs/ago_staff_directory_division.pdf</w:t>
              </w:r>
            </w:hyperlink>
          </w:p>
          <w:p w14:paraId="245CADEE" w14:textId="77777777" w:rsidR="00FE498B" w:rsidRDefault="00FE498B" w:rsidP="00FE498B">
            <w:pPr>
              <w:rPr>
                <w:rStyle w:val="Hyperlink"/>
                <w:rFonts w:ascii="Times New Roman" w:hAnsi="Times New Roman" w:cs="Times New Roman"/>
                <w:sz w:val="24"/>
                <w:szCs w:val="24"/>
              </w:rPr>
            </w:pPr>
          </w:p>
          <w:p w14:paraId="12893D62" w14:textId="77777777" w:rsidR="00FE498B" w:rsidRDefault="00FE498B" w:rsidP="00FE498B">
            <w:pPr>
              <w:rPr>
                <w:rStyle w:val="Hyperlink"/>
                <w:rFonts w:ascii="Times New Roman" w:hAnsi="Times New Roman" w:cs="Times New Roman"/>
                <w:sz w:val="24"/>
                <w:szCs w:val="24"/>
              </w:rPr>
            </w:pPr>
            <w:r>
              <w:rPr>
                <w:rFonts w:ascii="Times New Roman" w:hAnsi="Times New Roman" w:cs="Times New Roman"/>
                <w:sz w:val="24"/>
                <w:szCs w:val="24"/>
              </w:rPr>
              <w:t xml:space="preserve">Bankcard submission contact link: </w:t>
            </w:r>
            <w:hyperlink r:id="rId9" w:history="1">
              <w:r w:rsidRPr="00D92870">
                <w:rPr>
                  <w:rStyle w:val="Hyperlink"/>
                  <w:rFonts w:ascii="Times New Roman" w:hAnsi="Times New Roman" w:cs="Times New Roman"/>
                  <w:sz w:val="24"/>
                  <w:szCs w:val="24"/>
                </w:rPr>
                <w:t>http://www.ago.noaa.gov/acquisition/bankcard.html</w:t>
              </w:r>
            </w:hyperlink>
          </w:p>
          <w:p w14:paraId="36049BBD" w14:textId="77777777" w:rsidR="00FE498B" w:rsidRDefault="00FE498B" w:rsidP="00FE498B">
            <w:pPr>
              <w:rPr>
                <w:rStyle w:val="Hyperlink"/>
                <w:rFonts w:ascii="Times New Roman" w:hAnsi="Times New Roman" w:cs="Times New Roman"/>
                <w:sz w:val="24"/>
                <w:szCs w:val="24"/>
              </w:rPr>
            </w:pPr>
          </w:p>
          <w:p w14:paraId="69D771E8" w14:textId="77777777" w:rsidR="00FE498B" w:rsidRDefault="00FE498B" w:rsidP="00FE498B">
            <w:pPr>
              <w:rPr>
                <w:rFonts w:ascii="Times New Roman" w:hAnsi="Times New Roman" w:cs="Times New Roman"/>
                <w:sz w:val="24"/>
                <w:szCs w:val="24"/>
              </w:rPr>
            </w:pPr>
            <w:r>
              <w:rPr>
                <w:rFonts w:ascii="Times New Roman" w:hAnsi="Times New Roman" w:cs="Times New Roman"/>
                <w:sz w:val="24"/>
                <w:szCs w:val="24"/>
              </w:rPr>
              <w:t xml:space="preserve">Link to Service Contracting Act: </w:t>
            </w:r>
            <w:hyperlink r:id="rId10" w:history="1">
              <w:r w:rsidRPr="00CE4E97">
                <w:rPr>
                  <w:rStyle w:val="Hyperlink"/>
                  <w:rFonts w:ascii="Times New Roman" w:hAnsi="Times New Roman" w:cs="Times New Roman"/>
                  <w:sz w:val="24"/>
                  <w:szCs w:val="24"/>
                </w:rPr>
                <w:t>http://www.ago.noaa.gov/acquisition/docs/cam_1313_301_revised_february_2015.pdf</w:t>
              </w:r>
            </w:hyperlink>
          </w:p>
          <w:p w14:paraId="0939BFBB" w14:textId="77777777" w:rsidR="00FE498B" w:rsidRPr="00FE498B" w:rsidRDefault="00FE498B" w:rsidP="00FE498B">
            <w:pPr>
              <w:jc w:val="right"/>
            </w:pPr>
          </w:p>
        </w:tc>
      </w:tr>
      <w:tr w:rsidR="00F3430D" w14:paraId="0FD089CE" w14:textId="77777777" w:rsidTr="00FE498B">
        <w:tc>
          <w:tcPr>
            <w:tcW w:w="1458" w:type="dxa"/>
          </w:tcPr>
          <w:p w14:paraId="64368B25" w14:textId="77777777" w:rsidR="00F3430D" w:rsidRDefault="00F3430D" w:rsidP="00FE498B">
            <w:pPr>
              <w:tabs>
                <w:tab w:val="left" w:pos="6598"/>
              </w:tabs>
              <w:rPr>
                <w:rFonts w:ascii="Times New Roman" w:hAnsi="Times New Roman" w:cs="Times New Roman"/>
                <w:b/>
                <w:sz w:val="24"/>
                <w:szCs w:val="24"/>
              </w:rPr>
            </w:pPr>
            <w:r>
              <w:rPr>
                <w:rFonts w:ascii="Times New Roman" w:hAnsi="Times New Roman" w:cs="Times New Roman"/>
                <w:b/>
                <w:sz w:val="24"/>
                <w:szCs w:val="24"/>
              </w:rPr>
              <w:lastRenderedPageBreak/>
              <w:t>Ship Interest Contacts:</w:t>
            </w:r>
          </w:p>
          <w:p w14:paraId="1B84F2F8" w14:textId="77777777" w:rsidR="00F3430D" w:rsidRDefault="00F3430D" w:rsidP="00FE498B">
            <w:pPr>
              <w:ind w:firstLine="720"/>
            </w:pPr>
          </w:p>
        </w:tc>
        <w:tc>
          <w:tcPr>
            <w:tcW w:w="3780" w:type="dxa"/>
          </w:tcPr>
          <w:p w14:paraId="5669D67B" w14:textId="77777777" w:rsidR="00F3430D" w:rsidRDefault="00F3430D" w:rsidP="00FE498B">
            <w:pPr>
              <w:tabs>
                <w:tab w:val="left" w:pos="6598"/>
              </w:tabs>
              <w:rPr>
                <w:rFonts w:ascii="Times New Roman" w:hAnsi="Times New Roman" w:cs="Times New Roman"/>
                <w:b/>
                <w:sz w:val="24"/>
                <w:szCs w:val="24"/>
              </w:rPr>
            </w:pPr>
            <w:r>
              <w:rPr>
                <w:rFonts w:ascii="Times New Roman" w:hAnsi="Times New Roman" w:cs="Times New Roman"/>
                <w:sz w:val="24"/>
                <w:szCs w:val="24"/>
              </w:rPr>
              <w:t xml:space="preserve">         The ship interest contacts are a contact list that is much more free form based on the specific situation of the vessel. For the Manta, the Sanctuary contacts from the NOS line office</w:t>
            </w:r>
            <w:r w:rsidR="00FE498B">
              <w:rPr>
                <w:rFonts w:ascii="Times New Roman" w:hAnsi="Times New Roman" w:cs="Times New Roman"/>
                <w:sz w:val="24"/>
                <w:szCs w:val="24"/>
              </w:rPr>
              <w:t xml:space="preserve"> are included</w:t>
            </w:r>
            <w:r>
              <w:rPr>
                <w:rFonts w:ascii="Times New Roman" w:hAnsi="Times New Roman" w:cs="Times New Roman"/>
                <w:sz w:val="24"/>
                <w:szCs w:val="24"/>
              </w:rPr>
              <w:t>, because the Manta is the sanctuary’s research vessel</w:t>
            </w:r>
            <w:r w:rsidR="00FE498B">
              <w:rPr>
                <w:rFonts w:ascii="Times New Roman" w:hAnsi="Times New Roman" w:cs="Times New Roman"/>
                <w:sz w:val="24"/>
                <w:szCs w:val="24"/>
              </w:rPr>
              <w:t xml:space="preserve"> and sanctuaries is a subdivision of NOS</w:t>
            </w:r>
            <w:r>
              <w:rPr>
                <w:rFonts w:ascii="Times New Roman" w:hAnsi="Times New Roman" w:cs="Times New Roman"/>
                <w:sz w:val="24"/>
                <w:szCs w:val="24"/>
              </w:rPr>
              <w:t>. The Manta is also docked in the Texas A&amp;M Galveston marina so they should be notified if a spill happens in port and for no other reason. For all vessels, the local EPA contact information should be noted</w:t>
            </w:r>
            <w:r w:rsidRPr="00163AA3">
              <w:rPr>
                <w:rFonts w:ascii="Times New Roman" w:hAnsi="Times New Roman" w:cs="Times New Roman"/>
                <w:b/>
                <w:sz w:val="24"/>
                <w:szCs w:val="24"/>
              </w:rPr>
              <w:t>. As you can see the Ship interest is really at your discretion and the very specific situation of the vessel.</w:t>
            </w:r>
          </w:p>
          <w:p w14:paraId="355603FA" w14:textId="77777777" w:rsidR="00F3430D" w:rsidRDefault="00F3430D" w:rsidP="00FE498B">
            <w:pPr>
              <w:jc w:val="center"/>
            </w:pPr>
          </w:p>
        </w:tc>
        <w:tc>
          <w:tcPr>
            <w:tcW w:w="4338" w:type="dxa"/>
          </w:tcPr>
          <w:p w14:paraId="3FE358C0" w14:textId="77777777" w:rsidR="00F3430D" w:rsidRDefault="00F3430D" w:rsidP="00FE498B"/>
        </w:tc>
      </w:tr>
    </w:tbl>
    <w:p w14:paraId="4E436553" w14:textId="77777777" w:rsidR="00E82678" w:rsidRDefault="00FE498B">
      <w:r>
        <w:br w:type="textWrapping" w:clear="all"/>
      </w:r>
    </w:p>
    <w:p w14:paraId="0A92F18E" w14:textId="77777777" w:rsidR="00F3430D" w:rsidRDefault="00F3430D" w:rsidP="00F3430D">
      <w:pPr>
        <w:tabs>
          <w:tab w:val="left" w:pos="6598"/>
        </w:tabs>
        <w:spacing w:after="0"/>
        <w:rPr>
          <w:rFonts w:ascii="Times New Roman" w:hAnsi="Times New Roman" w:cs="Times New Roman"/>
          <w:b/>
          <w:sz w:val="32"/>
          <w:szCs w:val="24"/>
          <w:u w:val="single"/>
        </w:rPr>
      </w:pPr>
      <w:r>
        <w:rPr>
          <w:rFonts w:ascii="Times New Roman" w:hAnsi="Times New Roman" w:cs="Times New Roman"/>
          <w:b/>
          <w:sz w:val="32"/>
          <w:szCs w:val="24"/>
          <w:u w:val="single"/>
        </w:rPr>
        <w:t>Section 4: Steps to Control Discharge:</w:t>
      </w:r>
    </w:p>
    <w:p w14:paraId="4249843E" w14:textId="77777777" w:rsidR="00F3430D" w:rsidRDefault="00F3430D" w:rsidP="00F3430D">
      <w:pPr>
        <w:tabs>
          <w:tab w:val="left" w:pos="6598"/>
        </w:tabs>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4788"/>
      </w:tblGrid>
      <w:tr w:rsidR="00F3430D" w14:paraId="59DB5796" w14:textId="77777777" w:rsidTr="00F3430D">
        <w:tc>
          <w:tcPr>
            <w:tcW w:w="4788" w:type="dxa"/>
          </w:tcPr>
          <w:p w14:paraId="19630615" w14:textId="77777777" w:rsidR="00F3430D" w:rsidRDefault="00F3430D" w:rsidP="00F3430D">
            <w:pPr>
              <w:tabs>
                <w:tab w:val="left" w:pos="6598"/>
              </w:tabs>
              <w:rPr>
                <w:rFonts w:ascii="Times New Roman" w:hAnsi="Times New Roman" w:cs="Times New Roman"/>
                <w:b/>
                <w:sz w:val="24"/>
                <w:szCs w:val="24"/>
              </w:rPr>
            </w:pPr>
            <w:r>
              <w:rPr>
                <w:rFonts w:ascii="Times New Roman" w:hAnsi="Times New Roman" w:cs="Times New Roman"/>
                <w:b/>
                <w:sz w:val="24"/>
                <w:szCs w:val="24"/>
              </w:rPr>
              <w:t>USCG OSRO List:</w:t>
            </w:r>
          </w:p>
          <w:p w14:paraId="06ED1904" w14:textId="77777777" w:rsidR="00F3430D" w:rsidRDefault="00F3430D"/>
        </w:tc>
        <w:tc>
          <w:tcPr>
            <w:tcW w:w="4788" w:type="dxa"/>
          </w:tcPr>
          <w:p w14:paraId="50E56992" w14:textId="77777777" w:rsidR="00F3430D" w:rsidRDefault="00F3430D" w:rsidP="00F3430D">
            <w:pPr>
              <w:tabs>
                <w:tab w:val="left" w:pos="6598"/>
              </w:tabs>
              <w:rPr>
                <w:rFonts w:ascii="Times New Roman" w:hAnsi="Times New Roman" w:cs="Times New Roman"/>
                <w:sz w:val="24"/>
                <w:szCs w:val="24"/>
              </w:rPr>
            </w:pPr>
            <w:r>
              <w:rPr>
                <w:rFonts w:ascii="Times New Roman" w:hAnsi="Times New Roman" w:cs="Times New Roman"/>
                <w:sz w:val="24"/>
                <w:szCs w:val="24"/>
              </w:rPr>
              <w:t>This is the same information from the External contact in the “At a Glance” section.</w:t>
            </w:r>
          </w:p>
          <w:p w14:paraId="0C0FEBF2" w14:textId="77777777" w:rsidR="00F3430D" w:rsidRDefault="00F3430D"/>
        </w:tc>
      </w:tr>
      <w:tr w:rsidR="00F3430D" w14:paraId="43388E16" w14:textId="77777777" w:rsidTr="00F3430D">
        <w:tc>
          <w:tcPr>
            <w:tcW w:w="4788" w:type="dxa"/>
          </w:tcPr>
          <w:p w14:paraId="4EBC09EE" w14:textId="77777777" w:rsidR="00F3430D" w:rsidRDefault="00F3430D" w:rsidP="00F3430D">
            <w:pPr>
              <w:tabs>
                <w:tab w:val="left" w:pos="6598"/>
              </w:tabs>
              <w:rPr>
                <w:rFonts w:ascii="Times New Roman" w:hAnsi="Times New Roman" w:cs="Times New Roman"/>
                <w:b/>
                <w:sz w:val="24"/>
                <w:szCs w:val="24"/>
              </w:rPr>
            </w:pPr>
            <w:r>
              <w:rPr>
                <w:rFonts w:ascii="Times New Roman" w:hAnsi="Times New Roman" w:cs="Times New Roman"/>
                <w:b/>
                <w:sz w:val="24"/>
                <w:szCs w:val="24"/>
              </w:rPr>
              <w:lastRenderedPageBreak/>
              <w:t>Operational Spill Prevention, Pipeline Leakage, Tank Overflow, Hull Leakage, Spills caused by…, etc.:</w:t>
            </w:r>
          </w:p>
          <w:p w14:paraId="1ED5D3A4" w14:textId="77777777" w:rsidR="00F3430D" w:rsidRDefault="00F3430D"/>
        </w:tc>
        <w:tc>
          <w:tcPr>
            <w:tcW w:w="4788" w:type="dxa"/>
          </w:tcPr>
          <w:p w14:paraId="0C250ECD" w14:textId="77777777" w:rsidR="00F3430D" w:rsidRDefault="00F3430D" w:rsidP="00F3430D">
            <w:pPr>
              <w:tabs>
                <w:tab w:val="left" w:pos="6598"/>
              </w:tabs>
              <w:rPr>
                <w:rFonts w:ascii="Times New Roman" w:hAnsi="Times New Roman" w:cs="Times New Roman"/>
                <w:sz w:val="24"/>
                <w:szCs w:val="24"/>
              </w:rPr>
            </w:pPr>
            <w:r>
              <w:rPr>
                <w:rFonts w:ascii="Times New Roman" w:hAnsi="Times New Roman" w:cs="Times New Roman"/>
                <w:sz w:val="24"/>
                <w:szCs w:val="24"/>
              </w:rPr>
              <w:t>No Changes should be made after the USCG OSRO list in Section 4.</w:t>
            </w:r>
          </w:p>
          <w:p w14:paraId="04B5883F" w14:textId="77777777" w:rsidR="00F3430D" w:rsidRDefault="00F3430D"/>
        </w:tc>
      </w:tr>
    </w:tbl>
    <w:p w14:paraId="6BAFBA7B" w14:textId="77777777" w:rsidR="00F3430D" w:rsidRDefault="00F3430D"/>
    <w:sectPr w:rsidR="00F3430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036C1" w14:textId="77777777" w:rsidR="005123C3" w:rsidRDefault="005123C3" w:rsidP="00F3430D">
      <w:pPr>
        <w:spacing w:after="0" w:line="240" w:lineRule="auto"/>
      </w:pPr>
      <w:r>
        <w:separator/>
      </w:r>
    </w:p>
  </w:endnote>
  <w:endnote w:type="continuationSeparator" w:id="0">
    <w:p w14:paraId="7F16A1D8" w14:textId="77777777" w:rsidR="005123C3" w:rsidRDefault="005123C3" w:rsidP="00F3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5137" w14:textId="77777777" w:rsidR="00F3430D" w:rsidRPr="00F3430D" w:rsidRDefault="00F3430D">
    <w:pPr>
      <w:pStyle w:val="Footer"/>
      <w:rPr>
        <w:rFonts w:ascii="Times New Roman" w:hAnsi="Times New Roman" w:cs="Times New Roman"/>
      </w:rPr>
    </w:pPr>
    <w:r w:rsidRPr="00F3430D">
      <w:rPr>
        <w:rFonts w:ascii="Times New Roman" w:hAnsi="Times New Roman" w:cs="Times New Roman"/>
      </w:rPr>
      <w:t>NOAA Small Boats Program-2016</w:t>
    </w:r>
  </w:p>
  <w:p w14:paraId="3C5A5E28" w14:textId="77777777" w:rsidR="00F3430D" w:rsidRDefault="00F34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A1E0D" w14:textId="77777777" w:rsidR="005123C3" w:rsidRDefault="005123C3" w:rsidP="00F3430D">
      <w:pPr>
        <w:spacing w:after="0" w:line="240" w:lineRule="auto"/>
      </w:pPr>
      <w:r>
        <w:separator/>
      </w:r>
    </w:p>
  </w:footnote>
  <w:footnote w:type="continuationSeparator" w:id="0">
    <w:p w14:paraId="1BE4E574" w14:textId="77777777" w:rsidR="005123C3" w:rsidRDefault="005123C3" w:rsidP="00F343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8C"/>
    <w:rsid w:val="00484E47"/>
    <w:rsid w:val="005123C3"/>
    <w:rsid w:val="00693FC8"/>
    <w:rsid w:val="00847D74"/>
    <w:rsid w:val="00916124"/>
    <w:rsid w:val="00926E97"/>
    <w:rsid w:val="009620A8"/>
    <w:rsid w:val="009F021D"/>
    <w:rsid w:val="00D3650E"/>
    <w:rsid w:val="00E82678"/>
    <w:rsid w:val="00E9198C"/>
    <w:rsid w:val="00F3430D"/>
    <w:rsid w:val="00F851F2"/>
    <w:rsid w:val="00FE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30D"/>
    <w:rPr>
      <w:rFonts w:ascii="Tahoma" w:hAnsi="Tahoma" w:cs="Tahoma"/>
      <w:sz w:val="16"/>
      <w:szCs w:val="16"/>
    </w:rPr>
  </w:style>
  <w:style w:type="paragraph" w:styleId="Header">
    <w:name w:val="header"/>
    <w:basedOn w:val="Normal"/>
    <w:link w:val="HeaderChar"/>
    <w:uiPriority w:val="99"/>
    <w:unhideWhenUsed/>
    <w:rsid w:val="00F34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30D"/>
  </w:style>
  <w:style w:type="paragraph" w:styleId="Footer">
    <w:name w:val="footer"/>
    <w:basedOn w:val="Normal"/>
    <w:link w:val="FooterChar"/>
    <w:uiPriority w:val="99"/>
    <w:unhideWhenUsed/>
    <w:rsid w:val="00F34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30D"/>
  </w:style>
  <w:style w:type="character" w:styleId="Hyperlink">
    <w:name w:val="Hyperlink"/>
    <w:basedOn w:val="DefaultParagraphFont"/>
    <w:uiPriority w:val="99"/>
    <w:unhideWhenUsed/>
    <w:rsid w:val="00926E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30D"/>
    <w:rPr>
      <w:rFonts w:ascii="Tahoma" w:hAnsi="Tahoma" w:cs="Tahoma"/>
      <w:sz w:val="16"/>
      <w:szCs w:val="16"/>
    </w:rPr>
  </w:style>
  <w:style w:type="paragraph" w:styleId="Header">
    <w:name w:val="header"/>
    <w:basedOn w:val="Normal"/>
    <w:link w:val="HeaderChar"/>
    <w:uiPriority w:val="99"/>
    <w:unhideWhenUsed/>
    <w:rsid w:val="00F34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30D"/>
  </w:style>
  <w:style w:type="paragraph" w:styleId="Footer">
    <w:name w:val="footer"/>
    <w:basedOn w:val="Normal"/>
    <w:link w:val="FooterChar"/>
    <w:uiPriority w:val="99"/>
    <w:unhideWhenUsed/>
    <w:rsid w:val="00F34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30D"/>
  </w:style>
  <w:style w:type="character" w:styleId="Hyperlink">
    <w:name w:val="Hyperlink"/>
    <w:basedOn w:val="DefaultParagraphFont"/>
    <w:uiPriority w:val="99"/>
    <w:unhideWhenUsed/>
    <w:rsid w:val="00926E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o.noaa.gov/docs/ago_staff_directory_divis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ponse.restoration.noaa.gov/maps-and-spatial-data/download-esi-maps-and-gis-data.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go.noaa.gov/acquisition/docs/cam_1313_301_revised_february_2015.pdf" TargetMode="External"/><Relationship Id="rId4" Type="http://schemas.openxmlformats.org/officeDocument/2006/relationships/webSettings" Target="webSettings.xml"/><Relationship Id="rId9" Type="http://schemas.openxmlformats.org/officeDocument/2006/relationships/hyperlink" Target="http://www.ago.noaa.gov/acquisition/bankc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cp:revision>
  <cp:lastPrinted>2016-07-11T21:29:00Z</cp:lastPrinted>
  <dcterms:created xsi:type="dcterms:W3CDTF">2016-07-11T20:22:00Z</dcterms:created>
  <dcterms:modified xsi:type="dcterms:W3CDTF">2016-07-26T16:34:00Z</dcterms:modified>
</cp:coreProperties>
</file>