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94B" w:rsidRPr="00CB494B" w:rsidRDefault="00CB494B" w:rsidP="00CB494B">
      <w:pPr>
        <w:spacing w:before="100" w:beforeAutospacing="1" w:after="100" w:afterAutospacing="1"/>
        <w:rPr>
          <w:rFonts w:ascii="Verdana" w:hAnsi="Verdana" w:cs="Arial"/>
          <w:b/>
          <w:sz w:val="20"/>
          <w:szCs w:val="20"/>
        </w:rPr>
      </w:pPr>
      <w:r w:rsidRPr="00CB494B">
        <w:rPr>
          <w:rFonts w:ascii="Verdana" w:hAnsi="Verdana" w:cs="Arial"/>
          <w:b/>
          <w:sz w:val="20"/>
          <w:szCs w:val="20"/>
        </w:rPr>
        <w:t>Purpose</w:t>
      </w:r>
    </w:p>
    <w:p w:rsid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 xml:space="preserve">A sample Small Boat Operations Manual, intended to formally implement specific hazard controls for items identified in the previous hypothetical risk assessment, is given below. Program Managers or Vessel Operations Coordinators should use common sense in developing the majority of the information in this manual. Guidance and input from the NOAA Small Boat Program Coordinator may be provided to assist in developing specific risk abatement requirements or procedures. </w:t>
      </w:r>
    </w:p>
    <w:p w:rsidR="00CB494B" w:rsidRPr="00CB494B" w:rsidRDefault="00CB494B" w:rsidP="00CB494B">
      <w:r w:rsidRPr="00CB494B">
        <w:rPr>
          <w:rFonts w:ascii="Verdana" w:hAnsi="Verdana" w:cs="Arial"/>
          <w:sz w:val="20"/>
          <w:szCs w:val="20"/>
        </w:rPr>
        <w:t>This example is by no means comprehensive or inclusive of all particulars or aspects of specific NOAA owned small boats. Additional information and appendices can or may be included with vessel specific information regarding scheduling, approved repair facilities, operator training criteria and skills demonstration, research permits, maintenance logs, VHF radio station license, vessel documentation, copy of EPIRB registration, or other information deemed necessary by the Vessel Operations Coordinator or Program Manager.</w:t>
      </w:r>
    </w:p>
    <w:p w:rsidR="00CB494B" w:rsidRPr="00CB494B" w:rsidRDefault="00CB494B" w:rsidP="00CB494B">
      <w:pPr>
        <w:spacing w:before="100" w:beforeAutospacing="1" w:after="100" w:afterAutospacing="1"/>
        <w:rPr>
          <w:rFonts w:ascii="Verdana" w:hAnsi="Verdana" w:cs="Arial"/>
          <w:sz w:val="20"/>
          <w:szCs w:val="20"/>
        </w:rPr>
      </w:pPr>
      <w:bookmarkStart w:id="0" w:name="_GoBack"/>
      <w:bookmarkEnd w:id="0"/>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b/>
          <w:sz w:val="20"/>
          <w:szCs w:val="20"/>
        </w:rPr>
        <w:t>Small Boat Operations Manual</w:t>
      </w:r>
      <w:r w:rsidRPr="00CB494B">
        <w:rPr>
          <w:rFonts w:ascii="Verdana" w:hAnsi="Verdana" w:cs="Arial"/>
          <w:b/>
          <w:sz w:val="20"/>
          <w:szCs w:val="20"/>
        </w:rPr>
        <w:t xml:space="preserve"> for Research Vessel </w:t>
      </w:r>
      <w:r w:rsidRPr="00CB494B">
        <w:rPr>
          <w:rFonts w:ascii="Verdana" w:hAnsi="Verdana" w:cs="Arial"/>
          <w:b/>
          <w:i/>
          <w:sz w:val="20"/>
          <w:szCs w:val="20"/>
        </w:rPr>
        <w:t>Zenith Safety</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Operations Area</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 xml:space="preserve">The vessel is to be operated in the protected bays, sounds, straits, and channels of </w:t>
      </w:r>
      <w:smartTag w:uri="urn:schemas-microsoft-com:office:smarttags" w:element="place">
        <w:r w:rsidRPr="00CB494B">
          <w:rPr>
            <w:rFonts w:ascii="Verdana" w:hAnsi="Verdana" w:cs="Arial"/>
            <w:sz w:val="20"/>
            <w:szCs w:val="20"/>
          </w:rPr>
          <w:t>Southeast Alaska</w:t>
        </w:r>
      </w:smartTag>
      <w:r w:rsidRPr="00CB494B">
        <w:rPr>
          <w:rFonts w:ascii="Verdana" w:hAnsi="Verdana" w:cs="Arial"/>
          <w:sz w:val="20"/>
          <w:szCs w:val="20"/>
        </w:rPr>
        <w:t xml:space="preserve">. Operations in waters beyond this general area are not advised, however if operated in open waters beyond the protected areas, special attention shall be given to anticipated weather and distance to a safe harbor of refuge. </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Weather</w:t>
      </w:r>
    </w:p>
    <w:p w:rsidR="00CB494B" w:rsidRPr="00CB494B" w:rsidRDefault="00CB494B" w:rsidP="00CB494B">
      <w:pPr>
        <w:spacing w:before="100" w:beforeAutospacing="1" w:after="100" w:afterAutospacing="1"/>
        <w:rPr>
          <w:rFonts w:ascii="Verdana" w:hAnsi="Verdana" w:cs="Arial"/>
          <w:sz w:val="20"/>
          <w:szCs w:val="20"/>
        </w:rPr>
      </w:pPr>
      <w:proofErr w:type="gramStart"/>
      <w:r w:rsidRPr="00CB494B">
        <w:rPr>
          <w:rFonts w:ascii="Verdana" w:hAnsi="Verdana" w:cs="Arial"/>
          <w:sz w:val="20"/>
          <w:szCs w:val="20"/>
        </w:rPr>
        <w:t>At a minimum weather forecasts</w:t>
      </w:r>
      <w:proofErr w:type="gramEnd"/>
      <w:r w:rsidRPr="00CB494B">
        <w:rPr>
          <w:rFonts w:ascii="Verdana" w:hAnsi="Verdana" w:cs="Arial"/>
          <w:sz w:val="20"/>
          <w:szCs w:val="20"/>
        </w:rPr>
        <w:t xml:space="preserve"> shall be monitored by all available means as follows; at least every 8 hours, or in the case of impending foul weather as often as forecast updates are issued. In all cases involving underway mission decisions, the Operator-in-Charge of the R/V ZENITH SAFETY shall determine whether or not an operation will be delayed or cancelled due to weather events. </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Material Condition</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In order to maintain the material condition of the aluminum hull the operator of the R/V ZENITH SAFETY is urged to keep all bilges clean and dry at all times. Furthermore, special attention must be paid to the introduction of dissimilar metals aboard the vessel. For example, a penny or copper wire clippings dropped in the bilge can corrode a hole through the hull in a relatively short period of time. The fiberglass cockpit enclosure of the vessel requires periodic attention through wash down and occasional cleaning and polishing. The attachment of the fiberglass house to the hull should be periodically examined for signs of corrosion. All fishing apparatus and through hull fittings must be visually examined at least monthly for signs of wear, corrosion, strain, cracking, or potential failure. Use of plain steel bolts, nuts, pipe fittings, hose clamps, or other appurtenances are strongly discouraged. Instead, type 316 stainless steel should be used where possible. Any issue which may be beyond the scope of in house knowledge or experience shall be brought to the immediate attention of Robbie's Marine Service for correction as soon as practicable. Robbie can be reached at 609-555-4801.</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lastRenderedPageBreak/>
        <w:t>Repair Standards</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 xml:space="preserve">Due to the susceptible nature of aluminum hulled vessels to galvanic corrosion, special attention must be given to repair or modifications to the R/V ZENITH SAFETY. In particular the use of dissimilar metals on board the vessel must be minimized and, if used, kept electrically isolated from the hull of the vessel. Electrical modifications to the vessel must account for the special nature of wiring installations aboard aluminum hulled vessels. Any work to be performed on the vessel must be in accordance with American Boat and Yacht Council Standards and Recommended Practices for Small Craft. If in doubt as to the adequacy or compliance of a proposed repair or alteration, the Vessel Operations Coordinator is urged to contact either Robbie, of Robbie's Marine Service (609-555-4801) or the OMAO Small Boat Engineer. </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Any modification to the vessel which requires additional lifting or hoisting capacity or involves the cumulative redistribution of greater than 2% of the vessel's displacement tonnage is required to be reviewed by the OMAO Small Boat Engineer. A weight record or log shall be maintained in order to ensure an accurate record of weight movements, additions, or deletions from the vessel. A running total (sum) of all weights shall be kept current. The 2% weight threshold shall be calculated from the boat's original displacement weight from the most current trim and stability data. The 2% threshold shall be conspicuously written on the top of each page of the weight record or log when a new page is started.</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Stability</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 xml:space="preserve">Operation of the vessel shall be within the guidelines set forth by the Trim and Stability Booklet for the R/V ZENITH SAFETY. Extreme caution must be exercised by the operator when icing conditions are possible. </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Emergency Drills</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Emergency drills shall be conducted at least quarterly and shall include responses to fire, flooding, abandon ship and man overboard emergencies. At least annually, all field party members shall be trained in cold water and wilderness survival techniques, and in the use of fire arms.</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Safety Systems</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 xml:space="preserve">Prior to departure on any project, all personnel shall be briefed by the vessel operator on the location and operation of all emergency equipment. At a minimum, all personnel shall know the location and operation of the vessels GPIRB (emergency position indicating radio beacon with GPS position included in distress message), SART (search and rescue transponder), life raft, survival radio, flares and other signaling devices, and immersion suits. Float plans shall be submitted in accordance with the Small Boat Standards and Procedures Manual. During multiple day projects when the vessel is away from the home port, daily position and operational update reports must be communicated to a contact on shore. </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Operator Qualifications</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lastRenderedPageBreak/>
        <w:t>The following personnel are qualified to operate the vessel on any project in accordance with this manual:</w:t>
      </w:r>
    </w:p>
    <w:tbl>
      <w:tblPr>
        <w:tblW w:w="3850" w:type="pct"/>
        <w:tblCellSpacing w:w="0" w:type="dxa"/>
        <w:tblCellMar>
          <w:top w:w="15" w:type="dxa"/>
          <w:left w:w="15" w:type="dxa"/>
          <w:bottom w:w="15" w:type="dxa"/>
          <w:right w:w="15" w:type="dxa"/>
        </w:tblCellMar>
        <w:tblLook w:val="0000" w:firstRow="0" w:lastRow="0" w:firstColumn="0" w:lastColumn="0" w:noHBand="0" w:noVBand="0"/>
      </w:tblPr>
      <w:tblGrid>
        <w:gridCol w:w="2360"/>
        <w:gridCol w:w="2732"/>
        <w:gridCol w:w="2138"/>
      </w:tblGrid>
      <w:tr w:rsidR="00CB494B" w:rsidRPr="00CB494B" w:rsidTr="009A0C53">
        <w:trPr>
          <w:tblCellSpacing w:w="0" w:type="dxa"/>
        </w:trPr>
        <w:tc>
          <w:tcPr>
            <w:tcW w:w="0" w:type="auto"/>
            <w:vAlign w:val="center"/>
          </w:tcPr>
          <w:p w:rsidR="00CB494B" w:rsidRPr="00CB494B" w:rsidRDefault="00CB494B" w:rsidP="009A0C53">
            <w:pPr>
              <w:rPr>
                <w:rFonts w:ascii="Arial" w:hAnsi="Arial" w:cs="Arial"/>
                <w:sz w:val="20"/>
                <w:szCs w:val="20"/>
              </w:rPr>
            </w:pPr>
            <w:r w:rsidRPr="00CB494B">
              <w:rPr>
                <w:rFonts w:ascii="Arial" w:hAnsi="Arial" w:cs="Arial"/>
                <w:sz w:val="20"/>
                <w:szCs w:val="20"/>
              </w:rPr>
              <w:t>Susan Scientist</w:t>
            </w:r>
          </w:p>
        </w:tc>
        <w:tc>
          <w:tcPr>
            <w:tcW w:w="0" w:type="auto"/>
            <w:vAlign w:val="center"/>
          </w:tcPr>
          <w:p w:rsidR="00CB494B" w:rsidRPr="00CB494B" w:rsidRDefault="00CB494B" w:rsidP="009A0C53">
            <w:pPr>
              <w:rPr>
                <w:rFonts w:ascii="Arial" w:hAnsi="Arial" w:cs="Arial"/>
                <w:sz w:val="20"/>
                <w:szCs w:val="20"/>
              </w:rPr>
            </w:pPr>
            <w:r w:rsidRPr="00CB494B">
              <w:rPr>
                <w:rFonts w:ascii="Arial" w:hAnsi="Arial" w:cs="Arial"/>
                <w:sz w:val="20"/>
                <w:szCs w:val="20"/>
              </w:rPr>
              <w:t>Frank Fish</w:t>
            </w:r>
          </w:p>
        </w:tc>
        <w:tc>
          <w:tcPr>
            <w:tcW w:w="0" w:type="auto"/>
            <w:vAlign w:val="center"/>
          </w:tcPr>
          <w:p w:rsidR="00CB494B" w:rsidRPr="00CB494B" w:rsidRDefault="00CB494B" w:rsidP="009A0C53">
            <w:pPr>
              <w:rPr>
                <w:rFonts w:ascii="Arial" w:hAnsi="Arial" w:cs="Arial"/>
                <w:sz w:val="20"/>
                <w:szCs w:val="20"/>
              </w:rPr>
            </w:pPr>
            <w:r w:rsidRPr="00CB494B">
              <w:rPr>
                <w:rFonts w:ascii="Arial" w:hAnsi="Arial" w:cs="Arial"/>
                <w:sz w:val="20"/>
                <w:szCs w:val="20"/>
              </w:rPr>
              <w:t>Paul Porpoise</w:t>
            </w:r>
          </w:p>
        </w:tc>
      </w:tr>
      <w:tr w:rsidR="00CB494B" w:rsidRPr="00CB494B" w:rsidTr="009A0C53">
        <w:trPr>
          <w:tblCellSpacing w:w="0" w:type="dxa"/>
        </w:trPr>
        <w:tc>
          <w:tcPr>
            <w:tcW w:w="0" w:type="auto"/>
            <w:vAlign w:val="center"/>
          </w:tcPr>
          <w:p w:rsidR="00CB494B" w:rsidRPr="00CB494B" w:rsidRDefault="00CB494B" w:rsidP="009A0C53">
            <w:pPr>
              <w:rPr>
                <w:rFonts w:ascii="Arial" w:hAnsi="Arial" w:cs="Arial"/>
                <w:sz w:val="20"/>
                <w:szCs w:val="20"/>
              </w:rPr>
            </w:pPr>
            <w:r w:rsidRPr="00CB494B">
              <w:rPr>
                <w:rFonts w:ascii="Arial" w:hAnsi="Arial" w:cs="Arial"/>
                <w:sz w:val="20"/>
                <w:szCs w:val="20"/>
              </w:rPr>
              <w:t>Tina Trout</w:t>
            </w:r>
          </w:p>
        </w:tc>
        <w:tc>
          <w:tcPr>
            <w:tcW w:w="0" w:type="auto"/>
            <w:vAlign w:val="center"/>
          </w:tcPr>
          <w:p w:rsidR="00CB494B" w:rsidRPr="00CB494B" w:rsidRDefault="00CB494B" w:rsidP="009A0C53">
            <w:pPr>
              <w:rPr>
                <w:rFonts w:ascii="Arial" w:hAnsi="Arial" w:cs="Arial"/>
                <w:sz w:val="20"/>
                <w:szCs w:val="20"/>
              </w:rPr>
            </w:pPr>
            <w:r w:rsidRPr="00CB494B">
              <w:rPr>
                <w:rFonts w:ascii="Arial" w:hAnsi="Arial" w:cs="Arial"/>
                <w:sz w:val="20"/>
                <w:szCs w:val="20"/>
              </w:rPr>
              <w:t>Samantha Shrimp</w:t>
            </w:r>
          </w:p>
        </w:tc>
        <w:tc>
          <w:tcPr>
            <w:tcW w:w="0" w:type="auto"/>
            <w:vAlign w:val="center"/>
          </w:tcPr>
          <w:p w:rsidR="00CB494B" w:rsidRPr="00CB494B" w:rsidRDefault="00CB494B" w:rsidP="009A0C53">
            <w:pPr>
              <w:rPr>
                <w:rFonts w:ascii="Arial" w:hAnsi="Arial" w:cs="Arial"/>
                <w:sz w:val="20"/>
                <w:szCs w:val="20"/>
              </w:rPr>
            </w:pPr>
            <w:r w:rsidRPr="00CB494B">
              <w:rPr>
                <w:rFonts w:ascii="Arial" w:hAnsi="Arial" w:cs="Arial"/>
                <w:sz w:val="20"/>
                <w:szCs w:val="20"/>
              </w:rPr>
              <w:t>Bob Buoy</w:t>
            </w:r>
          </w:p>
        </w:tc>
      </w:tr>
      <w:tr w:rsidR="00CB494B" w:rsidRPr="00CB494B" w:rsidTr="009A0C53">
        <w:trPr>
          <w:tblCellSpacing w:w="0" w:type="dxa"/>
        </w:trPr>
        <w:tc>
          <w:tcPr>
            <w:tcW w:w="0" w:type="auto"/>
            <w:vAlign w:val="center"/>
          </w:tcPr>
          <w:p w:rsidR="00CB494B" w:rsidRPr="00CB494B" w:rsidRDefault="00CB494B" w:rsidP="009A0C53">
            <w:pPr>
              <w:rPr>
                <w:rFonts w:ascii="Arial" w:hAnsi="Arial" w:cs="Arial"/>
                <w:sz w:val="20"/>
                <w:szCs w:val="20"/>
              </w:rPr>
            </w:pPr>
            <w:r w:rsidRPr="00CB494B">
              <w:rPr>
                <w:rFonts w:ascii="Arial" w:hAnsi="Arial" w:cs="Arial"/>
                <w:sz w:val="20"/>
                <w:szCs w:val="20"/>
              </w:rPr>
              <w:t>Sal Salmon</w:t>
            </w:r>
          </w:p>
        </w:tc>
        <w:tc>
          <w:tcPr>
            <w:tcW w:w="0" w:type="auto"/>
            <w:vAlign w:val="center"/>
          </w:tcPr>
          <w:p w:rsidR="00CB494B" w:rsidRPr="00CB494B" w:rsidRDefault="00CB494B" w:rsidP="009A0C53">
            <w:pPr>
              <w:rPr>
                <w:rFonts w:ascii="Arial" w:hAnsi="Arial" w:cs="Arial"/>
                <w:sz w:val="20"/>
                <w:szCs w:val="20"/>
              </w:rPr>
            </w:pPr>
            <w:r w:rsidRPr="00CB494B">
              <w:rPr>
                <w:rFonts w:ascii="Arial" w:hAnsi="Arial" w:cs="Arial"/>
                <w:sz w:val="20"/>
                <w:szCs w:val="20"/>
              </w:rPr>
              <w:t xml:space="preserve">Dave </w:t>
            </w:r>
            <w:proofErr w:type="spellStart"/>
            <w:r w:rsidRPr="00CB494B">
              <w:rPr>
                <w:rFonts w:ascii="Arial" w:hAnsi="Arial" w:cs="Arial"/>
                <w:sz w:val="20"/>
                <w:szCs w:val="20"/>
              </w:rPr>
              <w:t>Daybeacon</w:t>
            </w:r>
            <w:proofErr w:type="spellEnd"/>
          </w:p>
        </w:tc>
        <w:tc>
          <w:tcPr>
            <w:tcW w:w="0" w:type="auto"/>
            <w:vAlign w:val="center"/>
          </w:tcPr>
          <w:p w:rsidR="00CB494B" w:rsidRPr="00CB494B" w:rsidRDefault="00CB494B" w:rsidP="009A0C53">
            <w:pPr>
              <w:rPr>
                <w:rFonts w:ascii="Arial" w:hAnsi="Arial" w:cs="Arial"/>
                <w:sz w:val="20"/>
                <w:szCs w:val="20"/>
              </w:rPr>
            </w:pPr>
            <w:smartTag w:uri="urn:schemas-microsoft-com:office:smarttags" w:element="City">
              <w:smartTag w:uri="urn:schemas-microsoft-com:office:smarttags" w:element="place">
                <w:r w:rsidRPr="00CB494B">
                  <w:rPr>
                    <w:rFonts w:ascii="Arial" w:hAnsi="Arial" w:cs="Arial"/>
                    <w:sz w:val="20"/>
                    <w:szCs w:val="20"/>
                  </w:rPr>
                  <w:t>Regina</w:t>
                </w:r>
              </w:smartTag>
            </w:smartTag>
            <w:r w:rsidRPr="00CB494B">
              <w:rPr>
                <w:rFonts w:ascii="Arial" w:hAnsi="Arial" w:cs="Arial"/>
                <w:sz w:val="20"/>
                <w:szCs w:val="20"/>
              </w:rPr>
              <w:t xml:space="preserve"> Radar</w:t>
            </w:r>
          </w:p>
        </w:tc>
      </w:tr>
    </w:tbl>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Susan Scientist is designated as the Vessel Operations Coordinator for R/V ZENITH SAFETY in accordance with the Small Boat Standards and Procedures Manual. Certification of and qualification criteria for potential operators of the R/V ZENITH SAFETY is delegated to, and managed by, Susan Scientist. Certification involves successful completion of a web-based training course, proficiency in hands-on boat handling skills, and demonstration of basic engineering systems trouble shooting. Contact Susan Scientist for specific certification details.</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Night Operations</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Night operations, although not practiced, are authorized. The boat operator is specifically cautioned to the special hazards of operating the vessel at night. Specifically, the hazard of collision with floating debris such as logs or icebergs requires special consideration. A dedicated lookout is strongly recommended during night operations and is required during transits when the vessel is operating above 5 knots. The vessel searchlight must be in working order to conduct night operations.</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Proximity or Probability of Emergency Assistance</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 xml:space="preserve">Although </w:t>
      </w:r>
      <w:smartTag w:uri="urn:schemas-microsoft-com:office:smarttags" w:element="place">
        <w:r w:rsidRPr="00CB494B">
          <w:rPr>
            <w:rFonts w:ascii="Verdana" w:hAnsi="Verdana" w:cs="Arial"/>
            <w:sz w:val="20"/>
            <w:szCs w:val="20"/>
          </w:rPr>
          <w:t>Southeast Alaska</w:t>
        </w:r>
      </w:smartTag>
      <w:r w:rsidRPr="00CB494B">
        <w:rPr>
          <w:rFonts w:ascii="Verdana" w:hAnsi="Verdana" w:cs="Arial"/>
          <w:sz w:val="20"/>
          <w:szCs w:val="20"/>
        </w:rPr>
        <w:t xml:space="preserve"> is remote and hazardous, all operations conducted by the R/V ZENITH SAFETY will be within reasonable range of USCG emergency assistance. The vessel should not be operated beyond range of USCG air rescue without prior planning. </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Embarked Personnel</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 xml:space="preserve">At no time shall the vessel carry more than a total of six persons on any scientific operational mission. At no time may the vessel carry more </w:t>
      </w:r>
      <w:proofErr w:type="spellStart"/>
      <w:r w:rsidRPr="00CB494B">
        <w:rPr>
          <w:rFonts w:ascii="Verdana" w:hAnsi="Verdana" w:cs="Arial"/>
          <w:sz w:val="20"/>
          <w:szCs w:val="20"/>
        </w:rPr>
        <w:t>then</w:t>
      </w:r>
      <w:proofErr w:type="spellEnd"/>
      <w:r w:rsidRPr="00CB494B">
        <w:rPr>
          <w:rFonts w:ascii="Verdana" w:hAnsi="Verdana" w:cs="Arial"/>
          <w:sz w:val="20"/>
          <w:szCs w:val="20"/>
        </w:rPr>
        <w:t xml:space="preserve"> 8 persons on board. Personnel embarked aboard the vessel not in the direct employment of NOAA are required to sign a waiver for the release of liability. NOAA Administrative Order 217-106 contains policy regarding transportation of non-NOAA personnel aboard government vessels. Although the intent of the Order addresses personnel aboard NOAA ships, aircraft, and/or motor vehicles, the policy is applicable to small boats and the intent of the Order shall be followed.  The Small Boat Standards and Procedures </w:t>
      </w:r>
      <w:proofErr w:type="gramStart"/>
      <w:r w:rsidRPr="00CB494B">
        <w:rPr>
          <w:rFonts w:ascii="Verdana" w:hAnsi="Verdana" w:cs="Arial"/>
          <w:sz w:val="20"/>
          <w:szCs w:val="20"/>
        </w:rPr>
        <w:t>Manual,</w:t>
      </w:r>
      <w:proofErr w:type="gramEnd"/>
      <w:r w:rsidRPr="00CB494B">
        <w:rPr>
          <w:rFonts w:ascii="Verdana" w:hAnsi="Verdana" w:cs="Arial"/>
          <w:sz w:val="20"/>
          <w:szCs w:val="20"/>
        </w:rPr>
        <w:t xml:space="preserve"> Section 3 states policy on transportation of passengers and shall be adhered to.</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Staffing Levels</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When operating the vessel for 12 hours or less, one certified operator is required. For projects requiring multiple and concurrent operational days, two certified operators are required. When VIPs or other observing personnel are embarked aboard, an additional operator is required beyond that stated above.</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Nature of Operations</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lastRenderedPageBreak/>
        <w:t>The R/V ZENITH SAFETY is currently configured for near coastal, less than 20 miles from shore, fisheries research. Any significant change in the proposed nature of operations for this vessel, such as diving, will require additional planning and special considerations.</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Operating Environment</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 xml:space="preserve">The R/V ZENITH SAFETY operates in </w:t>
      </w:r>
      <w:smartTag w:uri="urn:schemas-microsoft-com:office:smarttags" w:element="place">
        <w:r w:rsidRPr="00CB494B">
          <w:rPr>
            <w:rFonts w:ascii="Verdana" w:hAnsi="Verdana" w:cs="Arial"/>
            <w:sz w:val="20"/>
            <w:szCs w:val="20"/>
          </w:rPr>
          <w:t>Southeast Alaska</w:t>
        </w:r>
      </w:smartTag>
      <w:r w:rsidRPr="00CB494B">
        <w:rPr>
          <w:rFonts w:ascii="Verdana" w:hAnsi="Verdana" w:cs="Arial"/>
          <w:sz w:val="20"/>
          <w:szCs w:val="20"/>
        </w:rPr>
        <w:t xml:space="preserve">. Hazards unique to this environment include bears, extremely cold water, rapidly and frequently changing weather conditions, poor radio and cellular phone communications due to mountainous terrain, and swift tidal currents sometimes in excess of 8 knots. </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Required Safety Equipment</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1 Category I 406 MHz EPIRB with integral GPS receiver</w:t>
      </w:r>
      <w:r w:rsidRPr="00CB494B">
        <w:rPr>
          <w:rFonts w:ascii="Verdana" w:hAnsi="Verdana" w:cs="Arial"/>
          <w:sz w:val="20"/>
          <w:szCs w:val="20"/>
        </w:rPr>
        <w:br/>
        <w:t>1 Search and Rescue Transponder (SART)</w:t>
      </w:r>
      <w:r w:rsidRPr="00CB494B">
        <w:rPr>
          <w:rFonts w:ascii="Verdana" w:hAnsi="Verdana" w:cs="Arial"/>
          <w:sz w:val="20"/>
          <w:szCs w:val="20"/>
        </w:rPr>
        <w:br/>
        <w:t>1 10-person capacity SOLAS approved, A Service, life raft</w:t>
      </w:r>
      <w:r w:rsidRPr="00CB494B">
        <w:rPr>
          <w:rFonts w:ascii="Verdana" w:hAnsi="Verdana" w:cs="Arial"/>
          <w:sz w:val="20"/>
          <w:szCs w:val="20"/>
        </w:rPr>
        <w:br/>
        <w:t>3 SOLAS approved orange smoke distress signals</w:t>
      </w:r>
      <w:r w:rsidRPr="00CB494B">
        <w:rPr>
          <w:rFonts w:ascii="Verdana" w:hAnsi="Verdana" w:cs="Arial"/>
          <w:sz w:val="20"/>
          <w:szCs w:val="20"/>
        </w:rPr>
        <w:br/>
        <w:t>3 SOLAS approved red rocket parachute flares</w:t>
      </w:r>
      <w:r w:rsidRPr="00CB494B">
        <w:rPr>
          <w:rFonts w:ascii="Verdana" w:hAnsi="Verdana" w:cs="Arial"/>
          <w:sz w:val="20"/>
          <w:szCs w:val="20"/>
        </w:rPr>
        <w:br/>
        <w:t xml:space="preserve">1 First Aid kit </w:t>
      </w:r>
      <w:r w:rsidRPr="00CB494B">
        <w:rPr>
          <w:rFonts w:ascii="Verdana" w:hAnsi="Verdana" w:cs="Arial"/>
          <w:sz w:val="20"/>
          <w:szCs w:val="20"/>
        </w:rPr>
        <w:br/>
        <w:t>1 Wilderness survival kit including matches, fire starting paste, and</w:t>
      </w:r>
      <w:r w:rsidRPr="00CB494B">
        <w:rPr>
          <w:rFonts w:ascii="Verdana" w:hAnsi="Verdana" w:cs="Arial"/>
          <w:sz w:val="20"/>
          <w:szCs w:val="20"/>
        </w:rPr>
        <w:br/>
        <w:t>bear deterrent.</w:t>
      </w:r>
      <w:r w:rsidRPr="00CB494B">
        <w:rPr>
          <w:rFonts w:ascii="Verdana" w:hAnsi="Verdana" w:cs="Arial"/>
          <w:sz w:val="20"/>
          <w:szCs w:val="20"/>
        </w:rPr>
        <w:br/>
        <w:t>1 GMDSS approved handheld VHF survival radio</w:t>
      </w:r>
      <w:r w:rsidRPr="00CB494B">
        <w:rPr>
          <w:rFonts w:ascii="Verdana" w:hAnsi="Verdana" w:cs="Arial"/>
          <w:sz w:val="20"/>
          <w:szCs w:val="20"/>
        </w:rPr>
        <w:br/>
        <w:t>2 24" life rings</w:t>
      </w:r>
      <w:r w:rsidRPr="00CB494B">
        <w:rPr>
          <w:rFonts w:ascii="Verdana" w:hAnsi="Verdana" w:cs="Arial"/>
          <w:sz w:val="20"/>
          <w:szCs w:val="20"/>
        </w:rPr>
        <w:br/>
        <w:t>1 Rescue heaving line</w:t>
      </w:r>
      <w:r w:rsidRPr="00CB494B">
        <w:rPr>
          <w:rFonts w:ascii="Verdana" w:hAnsi="Verdana" w:cs="Arial"/>
          <w:sz w:val="20"/>
          <w:szCs w:val="20"/>
        </w:rPr>
        <w:br/>
        <w:t xml:space="preserve">1 Anchor and 250' anchor line with at least 20' of 3/8" chain and </w:t>
      </w:r>
      <w:r w:rsidRPr="00CB494B">
        <w:rPr>
          <w:rFonts w:ascii="Verdana" w:hAnsi="Verdana" w:cs="Arial"/>
          <w:sz w:val="20"/>
          <w:szCs w:val="20"/>
        </w:rPr>
        <w:br/>
        <w:t>swivel between anchor and line.</w:t>
      </w:r>
      <w:r w:rsidRPr="00CB494B">
        <w:rPr>
          <w:rFonts w:ascii="Verdana" w:hAnsi="Verdana" w:cs="Arial"/>
          <w:sz w:val="20"/>
          <w:szCs w:val="20"/>
        </w:rPr>
        <w:br/>
        <w:t>2 Baseball bats (seasonal requirement, ice removal)</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Required Navigation Equipment</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Magnetic Compass with current deviation card</w:t>
      </w:r>
      <w:r w:rsidRPr="00CB494B">
        <w:rPr>
          <w:rFonts w:ascii="Verdana" w:hAnsi="Verdana" w:cs="Arial"/>
          <w:sz w:val="20"/>
          <w:szCs w:val="20"/>
        </w:rPr>
        <w:br/>
        <w:t>GPS interfaced with Electronic Charting</w:t>
      </w:r>
      <w:r w:rsidRPr="00CB494B">
        <w:rPr>
          <w:rFonts w:ascii="Verdana" w:hAnsi="Verdana" w:cs="Arial"/>
          <w:sz w:val="20"/>
          <w:szCs w:val="20"/>
        </w:rPr>
        <w:br/>
        <w:t xml:space="preserve">RADAR, 12 mile or greater </w:t>
      </w:r>
      <w:r w:rsidRPr="00CB494B">
        <w:rPr>
          <w:rFonts w:ascii="Verdana" w:hAnsi="Verdana" w:cs="Arial"/>
          <w:sz w:val="20"/>
          <w:szCs w:val="20"/>
        </w:rPr>
        <w:br/>
        <w:t>Search light</w:t>
      </w:r>
      <w:r w:rsidRPr="00CB494B">
        <w:rPr>
          <w:rFonts w:ascii="Verdana" w:hAnsi="Verdana" w:cs="Arial"/>
          <w:sz w:val="20"/>
          <w:szCs w:val="20"/>
        </w:rPr>
        <w:br/>
        <w:t>Nautical charts maintained to current Notice to Mariners</w:t>
      </w:r>
      <w:r w:rsidRPr="00CB494B">
        <w:rPr>
          <w:rFonts w:ascii="Verdana" w:hAnsi="Verdana" w:cs="Arial"/>
          <w:sz w:val="20"/>
          <w:szCs w:val="20"/>
        </w:rPr>
        <w:br/>
        <w:t>Binoculars</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Required Communications Equipment</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2 VHF radios</w:t>
      </w:r>
      <w:r w:rsidRPr="00CB494B">
        <w:rPr>
          <w:rFonts w:ascii="Verdana" w:hAnsi="Verdana" w:cs="Arial"/>
          <w:sz w:val="20"/>
          <w:szCs w:val="20"/>
        </w:rPr>
        <w:br/>
        <w:t>1 HF radio</w:t>
      </w:r>
      <w:r w:rsidRPr="00CB494B">
        <w:rPr>
          <w:rFonts w:ascii="Verdana" w:hAnsi="Verdana" w:cs="Arial"/>
          <w:sz w:val="20"/>
          <w:szCs w:val="20"/>
        </w:rPr>
        <w:br/>
        <w:t>1 Cell phone</w:t>
      </w:r>
      <w:r w:rsidRPr="00CB494B">
        <w:rPr>
          <w:rFonts w:ascii="Verdana" w:hAnsi="Verdana" w:cs="Arial"/>
          <w:sz w:val="20"/>
          <w:szCs w:val="20"/>
        </w:rPr>
        <w:br/>
        <w:t xml:space="preserve">1 Satellite phone </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br/>
        <w:t>R/V ZENITH SAFETY Underway Check-off List</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PRIOR TO DEPARTURE</w:t>
      </w:r>
    </w:p>
    <w:p w:rsidR="00CB494B" w:rsidRPr="00CB494B" w:rsidRDefault="00CB494B" w:rsidP="00CB494B">
      <w:pPr>
        <w:spacing w:before="100" w:beforeAutospacing="1" w:after="100" w:afterAutospacing="1"/>
        <w:rPr>
          <w:rFonts w:ascii="Verdana" w:hAnsi="Verdana" w:cs="Arial"/>
          <w:sz w:val="20"/>
          <w:szCs w:val="20"/>
        </w:rPr>
      </w:pPr>
      <w:proofErr w:type="gramStart"/>
      <w:r w:rsidRPr="00CB494B">
        <w:rPr>
          <w:rFonts w:ascii="Verdana" w:hAnsi="Verdana" w:cs="Arial"/>
          <w:sz w:val="20"/>
          <w:szCs w:val="20"/>
        </w:rPr>
        <w:t>_____ Float plan given to shore side contact.</w:t>
      </w:r>
      <w:proofErr w:type="gramEnd"/>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lastRenderedPageBreak/>
        <w:t>_____ Top off potable water tank</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_____ Empty marine toilet holding tank</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 xml:space="preserve">_____ </w:t>
      </w:r>
      <w:proofErr w:type="gramStart"/>
      <w:r w:rsidRPr="00CB494B">
        <w:rPr>
          <w:rFonts w:ascii="Verdana" w:hAnsi="Verdana" w:cs="Arial"/>
          <w:sz w:val="20"/>
          <w:szCs w:val="20"/>
        </w:rPr>
        <w:t>Adequate</w:t>
      </w:r>
      <w:proofErr w:type="gramEnd"/>
      <w:r w:rsidRPr="00CB494B">
        <w:rPr>
          <w:rFonts w:ascii="Verdana" w:hAnsi="Verdana" w:cs="Arial"/>
          <w:sz w:val="20"/>
          <w:szCs w:val="20"/>
        </w:rPr>
        <w:t xml:space="preserve"> number of PFDs, Mustang suits, or float coats aboard.</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_____ Inspect/test EPIRB for proper operation</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_____ Inspect/test SART for proper operation</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_____ Check fuel levels, record amount in log.</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_____ Open all sea chests sea cocks and necessary sea valves</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_____ Check oil, coolant, belts, and hoses for</w:t>
      </w:r>
      <w:proofErr w:type="gramStart"/>
      <w:r w:rsidRPr="00CB494B">
        <w:rPr>
          <w:rFonts w:ascii="Verdana" w:hAnsi="Verdana" w:cs="Arial"/>
          <w:sz w:val="20"/>
          <w:szCs w:val="20"/>
        </w:rPr>
        <w:t>:</w:t>
      </w:r>
      <w:proofErr w:type="gramEnd"/>
      <w:r w:rsidRPr="00CB494B">
        <w:rPr>
          <w:rFonts w:ascii="Verdana" w:hAnsi="Verdana" w:cs="Arial"/>
          <w:sz w:val="20"/>
          <w:szCs w:val="20"/>
        </w:rPr>
        <w:br/>
      </w:r>
      <w:r w:rsidRPr="00CB494B">
        <w:rPr>
          <w:rFonts w:ascii="Verdana" w:hAnsi="Verdana" w:cs="Arial"/>
          <w:sz w:val="20"/>
          <w:szCs w:val="20"/>
        </w:rPr>
        <w:br/>
      </w:r>
      <w:smartTag w:uri="urn:schemas-microsoft-com:office:smarttags" w:element="place">
        <w:smartTag w:uri="urn:schemas-microsoft-com:office:smarttags" w:element="PlaceName">
          <w:r w:rsidRPr="00CB494B">
            <w:rPr>
              <w:rFonts w:ascii="Verdana" w:hAnsi="Verdana" w:cs="Arial"/>
              <w:sz w:val="20"/>
              <w:szCs w:val="20"/>
            </w:rPr>
            <w:t>_____</w:t>
          </w:r>
        </w:smartTag>
        <w:r w:rsidRPr="00CB494B">
          <w:rPr>
            <w:rFonts w:ascii="Verdana" w:hAnsi="Verdana" w:cs="Arial"/>
            <w:sz w:val="20"/>
            <w:szCs w:val="20"/>
          </w:rPr>
          <w:t xml:space="preserve"> </w:t>
        </w:r>
        <w:smartTag w:uri="urn:schemas-microsoft-com:office:smarttags" w:element="PlaceType">
          <w:r w:rsidRPr="00CB494B">
            <w:rPr>
              <w:rFonts w:ascii="Verdana" w:hAnsi="Verdana" w:cs="Arial"/>
              <w:sz w:val="20"/>
              <w:szCs w:val="20"/>
            </w:rPr>
            <w:t>Port</w:t>
          </w:r>
        </w:smartTag>
      </w:smartTag>
      <w:r w:rsidRPr="00CB494B">
        <w:rPr>
          <w:rFonts w:ascii="Verdana" w:hAnsi="Verdana" w:cs="Arial"/>
          <w:sz w:val="20"/>
          <w:szCs w:val="20"/>
        </w:rPr>
        <w:t xml:space="preserve"> main engine</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_____ Starboard main engine</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_____ Generator</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_____ Marine gear(s)/transmission(s)</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_____ Start main engines and generator</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_____ Check for cooling water discharge</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_____ Check oil pressures</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_____ Check generator is warmed, shift to generator power</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_____ Take in or unplug land line and shore tie</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_____ Turn on and check all wheelhouse electronics for proper operation</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 xml:space="preserve">_____ Check main engines are warmed, test ahead and astern propulsion </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_____ Test steering</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 xml:space="preserve">_____ </w:t>
      </w:r>
      <w:proofErr w:type="gramStart"/>
      <w:r w:rsidRPr="00CB494B">
        <w:rPr>
          <w:rFonts w:ascii="Verdana" w:hAnsi="Verdana" w:cs="Arial"/>
          <w:sz w:val="20"/>
          <w:szCs w:val="20"/>
        </w:rPr>
        <w:t>Cast</w:t>
      </w:r>
      <w:proofErr w:type="gramEnd"/>
      <w:r w:rsidRPr="00CB494B">
        <w:rPr>
          <w:rFonts w:ascii="Verdana" w:hAnsi="Verdana" w:cs="Arial"/>
          <w:sz w:val="20"/>
          <w:szCs w:val="20"/>
        </w:rPr>
        <w:t xml:space="preserve"> off lines</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br/>
        <w:t xml:space="preserve">AFTER ARRIVAL </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_____ Make mooring lines fast</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 xml:space="preserve">_____ </w:t>
      </w:r>
      <w:proofErr w:type="gramStart"/>
      <w:r w:rsidRPr="00CB494B">
        <w:rPr>
          <w:rFonts w:ascii="Verdana" w:hAnsi="Verdana" w:cs="Arial"/>
          <w:sz w:val="20"/>
          <w:szCs w:val="20"/>
        </w:rPr>
        <w:t>Secure</w:t>
      </w:r>
      <w:proofErr w:type="gramEnd"/>
      <w:r w:rsidRPr="00CB494B">
        <w:rPr>
          <w:rFonts w:ascii="Verdana" w:hAnsi="Verdana" w:cs="Arial"/>
          <w:sz w:val="20"/>
          <w:szCs w:val="20"/>
        </w:rPr>
        <w:t xml:space="preserve"> main engines</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lastRenderedPageBreak/>
        <w:t>_____ Secure all electronics and electrical loads</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_____ Hook up shore tie and land line</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_____ Shift to shore power</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 xml:space="preserve">_____ </w:t>
      </w:r>
      <w:proofErr w:type="gramStart"/>
      <w:r w:rsidRPr="00CB494B">
        <w:rPr>
          <w:rFonts w:ascii="Verdana" w:hAnsi="Verdana" w:cs="Arial"/>
          <w:sz w:val="20"/>
          <w:szCs w:val="20"/>
        </w:rPr>
        <w:t>Secure</w:t>
      </w:r>
      <w:proofErr w:type="gramEnd"/>
      <w:r w:rsidRPr="00CB494B">
        <w:rPr>
          <w:rFonts w:ascii="Verdana" w:hAnsi="Verdana" w:cs="Arial"/>
          <w:sz w:val="20"/>
          <w:szCs w:val="20"/>
        </w:rPr>
        <w:t xml:space="preserve"> generator</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_____ Notify personnel listed on float plan of arrival</w:t>
      </w:r>
    </w:p>
    <w:p w:rsidR="00CB494B" w:rsidRPr="00CB494B" w:rsidRDefault="00CB494B" w:rsidP="00CB494B">
      <w:pPr>
        <w:spacing w:before="100" w:beforeAutospacing="1" w:after="100" w:afterAutospacing="1"/>
        <w:rPr>
          <w:rFonts w:ascii="Verdana" w:hAnsi="Verdana" w:cs="Arial"/>
          <w:sz w:val="20"/>
          <w:szCs w:val="20"/>
        </w:rPr>
      </w:pPr>
      <w:r w:rsidRPr="00CB494B">
        <w:rPr>
          <w:rFonts w:ascii="Verdana" w:hAnsi="Verdana" w:cs="Arial"/>
          <w:sz w:val="20"/>
          <w:szCs w:val="20"/>
        </w:rPr>
        <w:t>_____ Disembark and go home</w:t>
      </w:r>
    </w:p>
    <w:p w:rsidR="00CB494B" w:rsidRPr="00EF15C4" w:rsidRDefault="00CB494B" w:rsidP="00CB494B">
      <w:pPr>
        <w:spacing w:before="100" w:beforeAutospacing="1" w:after="100" w:afterAutospacing="1"/>
        <w:rPr>
          <w:rFonts w:ascii="Verdana" w:hAnsi="Verdana" w:cs="Arial"/>
          <w:color w:val="000066"/>
          <w:sz w:val="20"/>
          <w:szCs w:val="20"/>
        </w:rPr>
      </w:pPr>
    </w:p>
    <w:sectPr w:rsidR="00CB494B" w:rsidRPr="00EF1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4B"/>
    <w:rsid w:val="003A61EC"/>
    <w:rsid w:val="00AA5442"/>
    <w:rsid w:val="00CB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94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autoRedefine/>
    <w:qFormat/>
    <w:rsid w:val="003A61EC"/>
    <w:pPr>
      <w:widowControl w:val="0"/>
      <w:ind w:left="720"/>
      <w:outlineLvl w:val="2"/>
    </w:pPr>
    <w:rPr>
      <w:rFonts w:ascii="Arial" w:hAnsi="Arial"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A61EC"/>
    <w:rPr>
      <w:rFonts w:ascii="Arial" w:eastAsia="Times New Roman" w:hAnsi="Arial" w:cs="Arial"/>
      <w:b/>
      <w:bCs/>
      <w:sz w:val="24"/>
      <w:szCs w:val="28"/>
    </w:rPr>
  </w:style>
  <w:style w:type="paragraph" w:styleId="ListParagraph">
    <w:name w:val="List Paragraph"/>
    <w:basedOn w:val="Normal"/>
    <w:uiPriority w:val="34"/>
    <w:qFormat/>
    <w:rsid w:val="003A61EC"/>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94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autoRedefine/>
    <w:qFormat/>
    <w:rsid w:val="003A61EC"/>
    <w:pPr>
      <w:widowControl w:val="0"/>
      <w:ind w:left="720"/>
      <w:outlineLvl w:val="2"/>
    </w:pPr>
    <w:rPr>
      <w:rFonts w:ascii="Arial" w:hAnsi="Arial"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A61EC"/>
    <w:rPr>
      <w:rFonts w:ascii="Arial" w:eastAsia="Times New Roman" w:hAnsi="Arial" w:cs="Arial"/>
      <w:b/>
      <w:bCs/>
      <w:sz w:val="24"/>
      <w:szCs w:val="28"/>
    </w:rPr>
  </w:style>
  <w:style w:type="paragraph" w:styleId="ListParagraph">
    <w:name w:val="List Paragraph"/>
    <w:basedOn w:val="Normal"/>
    <w:uiPriority w:val="34"/>
    <w:qFormat/>
    <w:rsid w:val="003A61E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2015-12-10T22:31:00Z</dcterms:created>
  <dcterms:modified xsi:type="dcterms:W3CDTF">2015-12-10T22:34:00Z</dcterms:modified>
</cp:coreProperties>
</file>